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90AEE" w14:textId="0950D978" w:rsidR="00F334F6" w:rsidRDefault="00F334F6" w:rsidP="00F334F6">
      <w:pPr>
        <w:pStyle w:val="Heading1"/>
      </w:pPr>
      <w:r>
        <w:t xml:space="preserve">Unified Improvement Plan </w:t>
      </w:r>
      <w:r w:rsidR="00F13E35">
        <w:t>(UIP)</w:t>
      </w:r>
    </w:p>
    <w:p w14:paraId="43E51894" w14:textId="6EBD1F8B" w:rsidR="00F334F6" w:rsidRPr="00F334F6" w:rsidRDefault="00F334F6" w:rsidP="00F334F6">
      <w:pPr>
        <w:pStyle w:val="Heading1"/>
      </w:pPr>
      <w:r>
        <w:t>Timeline Shift</w:t>
      </w:r>
    </w:p>
    <w:p w14:paraId="6BB789F9" w14:textId="17B8313C" w:rsidR="00D167BF" w:rsidRDefault="00F13E35" w:rsidP="0019490D">
      <w:pPr>
        <w:pStyle w:val="Heading1"/>
        <w:rPr>
          <w:sz w:val="28"/>
          <w:szCs w:val="18"/>
        </w:rPr>
      </w:pPr>
      <w:r>
        <w:rPr>
          <w:sz w:val="28"/>
          <w:szCs w:val="18"/>
        </w:rPr>
        <w:t>Beginning in</w:t>
      </w:r>
      <w:r w:rsidRPr="0019490D">
        <w:rPr>
          <w:sz w:val="28"/>
          <w:szCs w:val="18"/>
        </w:rPr>
        <w:t xml:space="preserve"> </w:t>
      </w:r>
      <w:r w:rsidR="0019490D" w:rsidRPr="0019490D">
        <w:rPr>
          <w:sz w:val="28"/>
          <w:szCs w:val="18"/>
        </w:rPr>
        <w:t>the 2021-22 School Year</w:t>
      </w:r>
    </w:p>
    <w:p w14:paraId="7B350FF6" w14:textId="2F065E9C" w:rsidR="00DF4B81" w:rsidRPr="00DF4B81" w:rsidRDefault="00672C4E" w:rsidP="00DF4B81">
      <w:r>
        <w:rPr>
          <w:noProof/>
        </w:rPr>
        <w:drawing>
          <wp:anchor distT="0" distB="0" distL="114300" distR="114300" simplePos="0" relativeHeight="251659264" behindDoc="1" locked="0" layoutInCell="1" allowOverlap="1" wp14:anchorId="38457583" wp14:editId="69E3FF70">
            <wp:simplePos x="0" y="0"/>
            <wp:positionH relativeFrom="column">
              <wp:posOffset>5156200</wp:posOffset>
            </wp:positionH>
            <wp:positionV relativeFrom="paragraph">
              <wp:posOffset>3810</wp:posOffset>
            </wp:positionV>
            <wp:extent cx="2159000" cy="3200400"/>
            <wp:effectExtent l="0" t="0" r="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anchor>
        </w:drawing>
      </w:r>
    </w:p>
    <w:p w14:paraId="2DE9778D" w14:textId="1045816C" w:rsidR="00712ACA" w:rsidRPr="005A0570" w:rsidRDefault="000B263A" w:rsidP="00B965C1">
      <w:pPr>
        <w:pStyle w:val="Heading3"/>
        <w:ind w:right="720"/>
        <w:rPr>
          <w:color w:val="385623" w:themeColor="accent6" w:themeShade="80"/>
        </w:rPr>
      </w:pPr>
      <w:r w:rsidRPr="005A0570">
        <w:rPr>
          <w:color w:val="385623" w:themeColor="accent6" w:themeShade="80"/>
        </w:rPr>
        <w:t>October 15</w:t>
      </w:r>
      <w:r w:rsidR="00B965C1" w:rsidRPr="005A0570">
        <w:rPr>
          <w:color w:val="385623" w:themeColor="accent6" w:themeShade="80"/>
        </w:rPr>
        <w:t>, 2021:</w:t>
      </w:r>
      <w:r w:rsidRPr="005A0570">
        <w:rPr>
          <w:color w:val="385623" w:themeColor="accent6" w:themeShade="80"/>
        </w:rPr>
        <w:t xml:space="preserve"> Public Posting </w:t>
      </w:r>
      <w:r w:rsidR="00B965C1" w:rsidRPr="005A0570">
        <w:rPr>
          <w:color w:val="385623" w:themeColor="accent6" w:themeShade="80"/>
        </w:rPr>
        <w:t>of the Unified Improvement Plan</w:t>
      </w:r>
      <w:r w:rsidR="00672C4E" w:rsidRPr="005A0570">
        <w:rPr>
          <w:color w:val="385623" w:themeColor="accent6" w:themeShade="80"/>
        </w:rPr>
        <w:t>s</w:t>
      </w:r>
      <w:r w:rsidR="00B965C1" w:rsidRPr="005A0570">
        <w:rPr>
          <w:color w:val="385623" w:themeColor="accent6" w:themeShade="80"/>
        </w:rPr>
        <w:t xml:space="preserve"> </w:t>
      </w:r>
    </w:p>
    <w:p w14:paraId="44902B90" w14:textId="501447F9" w:rsidR="00727E04" w:rsidRPr="00AB4806" w:rsidRDefault="000B18D8" w:rsidP="00AB4806">
      <w:pPr>
        <w:pStyle w:val="Heading3"/>
        <w:ind w:right="360"/>
        <w:rPr>
          <w:rFonts w:eastAsia="Calibri"/>
          <w:b w:val="0"/>
          <w:color w:val="auto"/>
          <w:sz w:val="22"/>
          <w:szCs w:val="22"/>
        </w:rPr>
      </w:pPr>
      <w:r>
        <w:rPr>
          <w:rFonts w:eastAsia="Calibri"/>
          <w:b w:val="0"/>
          <w:color w:val="auto"/>
          <w:sz w:val="22"/>
          <w:szCs w:val="22"/>
        </w:rPr>
        <w:t>T</w:t>
      </w:r>
      <w:r w:rsidR="00712ACA" w:rsidRPr="00712ACA">
        <w:rPr>
          <w:rFonts w:eastAsia="Calibri"/>
          <w:b w:val="0"/>
          <w:color w:val="auto"/>
          <w:sz w:val="22"/>
          <w:szCs w:val="22"/>
        </w:rPr>
        <w:t xml:space="preserve">he State Board of Education approved the </w:t>
      </w:r>
      <w:r>
        <w:rPr>
          <w:rFonts w:eastAsia="Calibri"/>
          <w:b w:val="0"/>
          <w:color w:val="auto"/>
          <w:sz w:val="22"/>
          <w:szCs w:val="22"/>
        </w:rPr>
        <w:t>permanent move</w:t>
      </w:r>
      <w:r w:rsidR="00712ACA" w:rsidRPr="00712ACA">
        <w:rPr>
          <w:rFonts w:eastAsia="Calibri"/>
          <w:b w:val="0"/>
          <w:color w:val="auto"/>
          <w:sz w:val="22"/>
          <w:szCs w:val="22"/>
        </w:rPr>
        <w:t xml:space="preserve"> to the October 15 </w:t>
      </w:r>
      <w:r>
        <w:rPr>
          <w:rFonts w:eastAsia="Calibri"/>
          <w:b w:val="0"/>
          <w:color w:val="auto"/>
          <w:sz w:val="22"/>
          <w:szCs w:val="22"/>
        </w:rPr>
        <w:t xml:space="preserve">public </w:t>
      </w:r>
      <w:r w:rsidR="00712ACA" w:rsidRPr="00712ACA">
        <w:rPr>
          <w:rFonts w:eastAsia="Calibri"/>
          <w:b w:val="0"/>
          <w:color w:val="auto"/>
          <w:sz w:val="22"/>
          <w:szCs w:val="22"/>
        </w:rPr>
        <w:t xml:space="preserve">posting </w:t>
      </w:r>
      <w:r>
        <w:rPr>
          <w:rFonts w:eastAsia="Calibri"/>
          <w:b w:val="0"/>
          <w:color w:val="auto"/>
          <w:sz w:val="22"/>
          <w:szCs w:val="22"/>
        </w:rPr>
        <w:t>timeline</w:t>
      </w:r>
      <w:r w:rsidRPr="00712ACA">
        <w:rPr>
          <w:rFonts w:eastAsia="Calibri"/>
          <w:b w:val="0"/>
          <w:color w:val="auto"/>
          <w:sz w:val="22"/>
          <w:szCs w:val="22"/>
        </w:rPr>
        <w:t xml:space="preserve"> </w:t>
      </w:r>
      <w:r w:rsidR="00712ACA" w:rsidRPr="00712ACA">
        <w:rPr>
          <w:rFonts w:eastAsia="Calibri"/>
          <w:b w:val="0"/>
          <w:color w:val="auto"/>
          <w:sz w:val="22"/>
          <w:szCs w:val="22"/>
        </w:rPr>
        <w:t xml:space="preserve">for schools and districts </w:t>
      </w:r>
      <w:r>
        <w:rPr>
          <w:rFonts w:eastAsia="Calibri"/>
          <w:b w:val="0"/>
          <w:color w:val="auto"/>
          <w:sz w:val="22"/>
          <w:szCs w:val="22"/>
        </w:rPr>
        <w:t xml:space="preserve">beginning in the </w:t>
      </w:r>
      <w:r w:rsidR="00712ACA" w:rsidRPr="00712ACA">
        <w:rPr>
          <w:rFonts w:eastAsia="Calibri"/>
          <w:b w:val="0"/>
          <w:color w:val="auto"/>
          <w:sz w:val="22"/>
          <w:szCs w:val="22"/>
        </w:rPr>
        <w:t>2021-22 school year.</w:t>
      </w:r>
      <w:r>
        <w:rPr>
          <w:rFonts w:eastAsia="Calibri"/>
          <w:b w:val="0"/>
          <w:color w:val="auto"/>
          <w:sz w:val="22"/>
          <w:szCs w:val="22"/>
        </w:rPr>
        <w:t xml:space="preserve">  </w:t>
      </w:r>
      <w:r w:rsidR="00712ACA" w:rsidRPr="00712ACA">
        <w:rPr>
          <w:rFonts w:eastAsia="Calibri"/>
          <w:b w:val="0"/>
          <w:color w:val="auto"/>
          <w:sz w:val="22"/>
          <w:szCs w:val="22"/>
        </w:rPr>
        <w:t xml:space="preserve">This </w:t>
      </w:r>
      <w:r>
        <w:rPr>
          <w:rFonts w:eastAsia="Calibri"/>
          <w:b w:val="0"/>
          <w:color w:val="auto"/>
          <w:sz w:val="22"/>
          <w:szCs w:val="22"/>
        </w:rPr>
        <w:t>timeline shift was</w:t>
      </w:r>
      <w:r w:rsidRPr="00712ACA">
        <w:rPr>
          <w:rFonts w:eastAsia="Calibri"/>
          <w:b w:val="0"/>
          <w:color w:val="auto"/>
          <w:sz w:val="22"/>
          <w:szCs w:val="22"/>
        </w:rPr>
        <w:t xml:space="preserve"> </w:t>
      </w:r>
      <w:r w:rsidR="00712ACA" w:rsidRPr="00712ACA">
        <w:rPr>
          <w:rFonts w:eastAsia="Calibri"/>
          <w:b w:val="0"/>
          <w:color w:val="auto"/>
          <w:sz w:val="22"/>
          <w:szCs w:val="22"/>
        </w:rPr>
        <w:t xml:space="preserve">based was upon </w:t>
      </w:r>
      <w:r>
        <w:rPr>
          <w:rFonts w:eastAsia="Calibri"/>
          <w:b w:val="0"/>
          <w:color w:val="auto"/>
          <w:sz w:val="22"/>
          <w:szCs w:val="22"/>
        </w:rPr>
        <w:t>strong support from</w:t>
      </w:r>
      <w:r w:rsidR="00712ACA" w:rsidRPr="00712ACA">
        <w:rPr>
          <w:rFonts w:eastAsia="Calibri"/>
          <w:b w:val="0"/>
          <w:color w:val="auto"/>
          <w:sz w:val="22"/>
          <w:szCs w:val="22"/>
        </w:rPr>
        <w:t xml:space="preserve"> the field to create a state timeline that better matches a more natural planning process at the local level.</w:t>
      </w:r>
      <w:r w:rsidR="000B263A">
        <w:rPr>
          <w:rFonts w:eastAsia="Calibri"/>
          <w:b w:val="0"/>
          <w:color w:val="auto"/>
          <w:sz w:val="22"/>
          <w:szCs w:val="22"/>
        </w:rPr>
        <w:t xml:space="preserve"> </w:t>
      </w:r>
      <w:r w:rsidR="00712ACA" w:rsidRPr="00712ACA">
        <w:rPr>
          <w:rFonts w:eastAsia="Calibri"/>
          <w:b w:val="0"/>
          <w:color w:val="auto"/>
          <w:sz w:val="22"/>
          <w:szCs w:val="22"/>
        </w:rPr>
        <w:t>This timeline enables districts</w:t>
      </w:r>
      <w:r>
        <w:rPr>
          <w:rFonts w:eastAsia="Calibri"/>
          <w:b w:val="0"/>
          <w:color w:val="auto"/>
          <w:sz w:val="22"/>
          <w:szCs w:val="22"/>
        </w:rPr>
        <w:t xml:space="preserve"> and</w:t>
      </w:r>
      <w:r w:rsidR="00F13E35">
        <w:rPr>
          <w:rFonts w:eastAsia="Calibri"/>
          <w:b w:val="0"/>
          <w:color w:val="auto"/>
          <w:sz w:val="22"/>
          <w:szCs w:val="22"/>
        </w:rPr>
        <w:t xml:space="preserve"> </w:t>
      </w:r>
      <w:r w:rsidR="00712ACA" w:rsidRPr="00712ACA">
        <w:rPr>
          <w:rFonts w:eastAsia="Calibri"/>
          <w:b w:val="0"/>
          <w:color w:val="auto"/>
          <w:sz w:val="22"/>
          <w:szCs w:val="22"/>
        </w:rPr>
        <w:t xml:space="preserve">schools to use spring as a time to reflect on </w:t>
      </w:r>
      <w:r w:rsidR="00FA4D97">
        <w:rPr>
          <w:rFonts w:eastAsia="Calibri"/>
          <w:b w:val="0"/>
          <w:color w:val="auto"/>
          <w:sz w:val="22"/>
          <w:szCs w:val="22"/>
        </w:rPr>
        <w:t xml:space="preserve">current </w:t>
      </w:r>
      <w:r>
        <w:rPr>
          <w:rFonts w:eastAsia="Calibri"/>
          <w:b w:val="0"/>
          <w:color w:val="auto"/>
          <w:sz w:val="22"/>
          <w:szCs w:val="22"/>
        </w:rPr>
        <w:t xml:space="preserve">implementation and local </w:t>
      </w:r>
      <w:r w:rsidR="00712ACA" w:rsidRPr="00712ACA">
        <w:rPr>
          <w:rFonts w:eastAsia="Calibri"/>
          <w:b w:val="0"/>
          <w:color w:val="auto"/>
          <w:sz w:val="22"/>
          <w:szCs w:val="22"/>
        </w:rPr>
        <w:t>data to draft an improvement plan</w:t>
      </w:r>
      <w:r>
        <w:rPr>
          <w:rFonts w:eastAsia="Calibri"/>
          <w:b w:val="0"/>
          <w:color w:val="auto"/>
          <w:sz w:val="22"/>
          <w:szCs w:val="22"/>
        </w:rPr>
        <w:t xml:space="preserve"> for implementation the following fall</w:t>
      </w:r>
      <w:r w:rsidR="00712ACA" w:rsidRPr="00712ACA">
        <w:rPr>
          <w:rFonts w:eastAsia="Calibri"/>
          <w:b w:val="0"/>
          <w:color w:val="auto"/>
          <w:sz w:val="22"/>
          <w:szCs w:val="22"/>
        </w:rPr>
        <w:t>. State data, typically available by late summer, can be used to validate the direction and fine tune any additional planning requirements.</w:t>
      </w:r>
      <w:r w:rsidRPr="000B18D8">
        <w:rPr>
          <w:rFonts w:eastAsia="Calibri"/>
          <w:b w:val="0"/>
          <w:color w:val="auto"/>
          <w:sz w:val="22"/>
          <w:szCs w:val="22"/>
        </w:rPr>
        <w:t xml:space="preserve"> </w:t>
      </w:r>
    </w:p>
    <w:p w14:paraId="1F3E8038" w14:textId="76A9CD60" w:rsidR="00950468" w:rsidRPr="005A0570" w:rsidRDefault="002D26F6" w:rsidP="00950468">
      <w:pPr>
        <w:pStyle w:val="Heading3"/>
        <w:rPr>
          <w:color w:val="385623" w:themeColor="accent6" w:themeShade="80"/>
        </w:rPr>
      </w:pPr>
      <w:r w:rsidRPr="005A0570">
        <w:rPr>
          <w:color w:val="385623" w:themeColor="accent6" w:themeShade="80"/>
        </w:rPr>
        <w:t>Key</w:t>
      </w:r>
      <w:r w:rsidR="00950468" w:rsidRPr="005A0570">
        <w:rPr>
          <w:color w:val="385623" w:themeColor="accent6" w:themeShade="80"/>
        </w:rPr>
        <w:t xml:space="preserve"> Terms</w:t>
      </w:r>
      <w:r w:rsidRPr="005A0570">
        <w:rPr>
          <w:color w:val="385623" w:themeColor="accent6" w:themeShade="80"/>
        </w:rPr>
        <w:t xml:space="preserve"> and </w:t>
      </w:r>
      <w:r w:rsidR="00672C4E" w:rsidRPr="005A0570">
        <w:rPr>
          <w:color w:val="385623" w:themeColor="accent6" w:themeShade="80"/>
        </w:rPr>
        <w:t>Implication</w:t>
      </w:r>
      <w:r w:rsidRPr="005A0570">
        <w:rPr>
          <w:color w:val="385623" w:themeColor="accent6" w:themeShade="80"/>
        </w:rPr>
        <w:t>s</w:t>
      </w:r>
      <w:r w:rsidR="000B263A" w:rsidRPr="005A0570">
        <w:rPr>
          <w:color w:val="385623" w:themeColor="accent6" w:themeShade="80"/>
        </w:rPr>
        <w:t xml:space="preserve"> </w:t>
      </w:r>
    </w:p>
    <w:p w14:paraId="3FB90E7B" w14:textId="77777777" w:rsidR="00727E04" w:rsidRDefault="00023396" w:rsidP="00727E04">
      <w:pPr>
        <w:ind w:right="360"/>
        <w:contextualSpacing/>
      </w:pPr>
      <w:hyperlink r:id="rId13" w:history="1">
        <w:r w:rsidR="00727E04" w:rsidRPr="005A0570">
          <w:rPr>
            <w:rStyle w:val="Hyperlink"/>
            <w:b/>
            <w:bCs/>
            <w:color w:val="000000" w:themeColor="text1"/>
            <w:u w:val="none"/>
          </w:rPr>
          <w:t>Accountability Pause</w:t>
        </w:r>
      </w:hyperlink>
      <w:r w:rsidR="00727E04">
        <w:t xml:space="preserve">:  Due to disruptions in schooling from the COVID-19 pandemic, state and federal accountability identifications were paused based on 2019 determinations. Specific </w:t>
      </w:r>
      <w:hyperlink r:id="rId14" w:history="1">
        <w:r w:rsidR="00727E04" w:rsidRPr="0065512B">
          <w:rPr>
            <w:rStyle w:val="Hyperlink"/>
          </w:rPr>
          <w:t>improvement planning guidance is available</w:t>
        </w:r>
      </w:hyperlink>
      <w:r w:rsidR="00727E04">
        <w:t xml:space="preserve">.  Note the State Board of Education is considering making the April 2021 submission window optional due to recommendations made by the </w:t>
      </w:r>
      <w:hyperlink r:id="rId15" w:history="1">
        <w:r w:rsidR="00727E04" w:rsidRPr="00231937">
          <w:rPr>
            <w:rStyle w:val="Hyperlink"/>
          </w:rPr>
          <w:t>COVID-19 Policy Implications Stakeholder Group</w:t>
        </w:r>
      </w:hyperlink>
      <w:r w:rsidR="00727E04">
        <w:t xml:space="preserve">.  </w:t>
      </w:r>
    </w:p>
    <w:p w14:paraId="326B9C64" w14:textId="77777777" w:rsidR="00727E04" w:rsidRDefault="00727E04" w:rsidP="00F13E35">
      <w:pPr>
        <w:ind w:right="360"/>
        <w:contextualSpacing/>
      </w:pPr>
    </w:p>
    <w:p w14:paraId="6843730F" w14:textId="7334EA7A" w:rsidR="007735CF" w:rsidRDefault="00023396" w:rsidP="00F13E35">
      <w:pPr>
        <w:ind w:right="360"/>
        <w:contextualSpacing/>
      </w:pPr>
      <w:hyperlink r:id="rId16" w:history="1">
        <w:r w:rsidR="00950468" w:rsidRPr="005A0570">
          <w:rPr>
            <w:rStyle w:val="Hyperlink"/>
            <w:b/>
            <w:bCs/>
            <w:color w:val="000000" w:themeColor="text1"/>
            <w:u w:val="none"/>
          </w:rPr>
          <w:t>Biennial Flexibility</w:t>
        </w:r>
      </w:hyperlink>
      <w:r w:rsidR="00F13E35">
        <w:t xml:space="preserve">:  </w:t>
      </w:r>
      <w:r w:rsidR="007735CF">
        <w:t xml:space="preserve">Schools and Districts implementing a Performance plan are eligible to submit their plans on alternating years. </w:t>
      </w:r>
      <w:r w:rsidR="00AB4806">
        <w:t xml:space="preserve">When taking advantage of this flexibility, Schools and Districts should ensure that their improvement plan spans two school years.  Note: </w:t>
      </w:r>
      <w:r w:rsidR="00AB4806" w:rsidRPr="00AB4806">
        <w:t>districts can require that all schools must submit a plan annually regardless of plan type.</w:t>
      </w:r>
      <w:r w:rsidR="00AB4806">
        <w:t xml:space="preserve"> </w:t>
      </w:r>
    </w:p>
    <w:p w14:paraId="61D9973C" w14:textId="16C1A960" w:rsidR="00BC5215" w:rsidRDefault="00BC5215" w:rsidP="00F13E35">
      <w:pPr>
        <w:ind w:right="360"/>
        <w:contextualSpacing/>
      </w:pPr>
    </w:p>
    <w:p w14:paraId="1E8B7D9A" w14:textId="77F441B6" w:rsidR="00BC5215" w:rsidRDefault="00BC5215" w:rsidP="00F13E35">
      <w:pPr>
        <w:ind w:right="360"/>
        <w:contextualSpacing/>
      </w:pPr>
      <w:r w:rsidRPr="005A0570">
        <w:rPr>
          <w:b/>
          <w:bCs/>
        </w:rPr>
        <w:t xml:space="preserve">Combined </w:t>
      </w:r>
      <w:r w:rsidR="00AF2C53">
        <w:rPr>
          <w:b/>
          <w:bCs/>
        </w:rPr>
        <w:t xml:space="preserve">Plan </w:t>
      </w:r>
      <w:r w:rsidRPr="005A0570">
        <w:rPr>
          <w:b/>
          <w:bCs/>
        </w:rPr>
        <w:t>Flexibility</w:t>
      </w:r>
      <w:r>
        <w:t xml:space="preserve">: </w:t>
      </w:r>
      <w:r w:rsidR="00E96CF2">
        <w:t>S</w:t>
      </w:r>
      <w:r w:rsidR="00AF2C53">
        <w:t xml:space="preserve">mall rural districts </w:t>
      </w:r>
      <w:r w:rsidR="00E96CF2">
        <w:t xml:space="preserve">(i.e., less than 1000 students or less than 1200 students with approval by the department) may </w:t>
      </w:r>
      <w:r>
        <w:t xml:space="preserve">submit </w:t>
      </w:r>
      <w:r w:rsidR="00E96CF2">
        <w:t xml:space="preserve">a single </w:t>
      </w:r>
      <w:r>
        <w:t xml:space="preserve">plan </w:t>
      </w:r>
      <w:r w:rsidR="00E96CF2">
        <w:t>that covers the</w:t>
      </w:r>
      <w:r>
        <w:t xml:space="preserve"> district and all district schools</w:t>
      </w:r>
      <w:r w:rsidR="00E96CF2">
        <w:t xml:space="preserve">.  If excising this flexibility, </w:t>
      </w:r>
      <w:r>
        <w:t xml:space="preserve">be sure to look at the expectations associated </w:t>
      </w:r>
      <w:r w:rsidR="00E96CF2">
        <w:t xml:space="preserve">with the district and for each school, including </w:t>
      </w:r>
      <w:r>
        <w:t xml:space="preserve">timeline expectations. </w:t>
      </w:r>
    </w:p>
    <w:p w14:paraId="0BF0976B" w14:textId="77777777" w:rsidR="00BC5215" w:rsidRPr="005A0570" w:rsidRDefault="00BC5215" w:rsidP="00F6330C">
      <w:pPr>
        <w:ind w:right="360"/>
        <w:contextualSpacing/>
      </w:pPr>
    </w:p>
    <w:p w14:paraId="638E9E0F" w14:textId="5C911F06" w:rsidR="007735CF" w:rsidRDefault="00023396" w:rsidP="007735CF">
      <w:pPr>
        <w:ind w:right="360"/>
        <w:contextualSpacing/>
      </w:pPr>
      <w:hyperlink r:id="rId17" w:history="1">
        <w:r w:rsidR="00DE621B" w:rsidRPr="005A0570">
          <w:rPr>
            <w:rStyle w:val="Hyperlink"/>
            <w:b/>
            <w:bCs/>
            <w:color w:val="000000" w:themeColor="text1"/>
            <w:u w:val="none"/>
          </w:rPr>
          <w:t>Performance Watch</w:t>
        </w:r>
      </w:hyperlink>
      <w:r w:rsidR="00F13E35">
        <w:t xml:space="preserve">:  </w:t>
      </w:r>
      <w:r w:rsidR="007735CF">
        <w:t>Schools</w:t>
      </w:r>
      <w:r w:rsidR="00F13E35">
        <w:t xml:space="preserve"> and districts</w:t>
      </w:r>
      <w:r w:rsidR="007735CF">
        <w:t xml:space="preserve"> implementing a Priority Improvement or Turnaround plan (</w:t>
      </w:r>
      <w:r w:rsidR="00F13E35">
        <w:t>i.e., o</w:t>
      </w:r>
      <w:r w:rsidR="007735CF">
        <w:t xml:space="preserve">n </w:t>
      </w:r>
      <w:r w:rsidR="00F13E35">
        <w:t>the accountability c</w:t>
      </w:r>
      <w:r w:rsidR="007735CF">
        <w:t xml:space="preserve">lock), as well as schools </w:t>
      </w:r>
      <w:r w:rsidR="00F13E35">
        <w:t xml:space="preserve">and districts that are On Watch (i.e., </w:t>
      </w:r>
      <w:r w:rsidR="007735CF">
        <w:t xml:space="preserve">previously </w:t>
      </w:r>
      <w:r w:rsidR="00F13E35">
        <w:t>on the clock</w:t>
      </w:r>
      <w:r w:rsidR="007735CF">
        <w:t xml:space="preserve"> for at least two years and </w:t>
      </w:r>
      <w:r w:rsidR="00672C4E">
        <w:t>most recently earned</w:t>
      </w:r>
      <w:r w:rsidR="007735CF">
        <w:t xml:space="preserve"> a Performance or Improvement plan </w:t>
      </w:r>
      <w:r w:rsidR="00672C4E">
        <w:t xml:space="preserve">type), will submit for public posting and for </w:t>
      </w:r>
      <w:r w:rsidR="00727E04">
        <w:t xml:space="preserve">CDE </w:t>
      </w:r>
      <w:r w:rsidR="00672C4E">
        <w:t>review by October</w:t>
      </w:r>
      <w:r w:rsidR="00727E04">
        <w:t xml:space="preserve"> 15</w:t>
      </w:r>
      <w:r w:rsidR="00727E04" w:rsidRPr="00727E04">
        <w:rPr>
          <w:vertAlign w:val="superscript"/>
        </w:rPr>
        <w:t>th</w:t>
      </w:r>
      <w:r w:rsidR="00672C4E">
        <w:t xml:space="preserve">.  This will enable the department to provide feedback much sooner in the school year than previously. </w:t>
      </w:r>
    </w:p>
    <w:p w14:paraId="39002D81" w14:textId="77777777" w:rsidR="00672C4E" w:rsidRPr="005A0570" w:rsidRDefault="00672C4E" w:rsidP="007735CF">
      <w:pPr>
        <w:ind w:right="360"/>
        <w:contextualSpacing/>
      </w:pPr>
    </w:p>
    <w:p w14:paraId="7EA3EB12" w14:textId="749AB5D7" w:rsidR="00727E04" w:rsidRDefault="00023396" w:rsidP="00727E04">
      <w:pPr>
        <w:ind w:right="360"/>
        <w:contextualSpacing/>
      </w:pPr>
      <w:hyperlink r:id="rId18" w:history="1">
        <w:r w:rsidR="00727E04" w:rsidRPr="005A0570">
          <w:rPr>
            <w:rStyle w:val="Hyperlink"/>
            <w:b/>
            <w:bCs/>
            <w:color w:val="000000" w:themeColor="text1"/>
            <w:u w:val="none"/>
          </w:rPr>
          <w:t>Planning Supports and Resources</w:t>
        </w:r>
      </w:hyperlink>
      <w:r w:rsidR="00727E04">
        <w:t xml:space="preserve">:  The School improvement and Planning team at CDE has developed a variety of resources, </w:t>
      </w:r>
      <w:hyperlink r:id="rId19" w:history="1">
        <w:r w:rsidR="00727E04" w:rsidRPr="0065512B">
          <w:rPr>
            <w:rStyle w:val="Hyperlink"/>
          </w:rPr>
          <w:t>reporting visualizations</w:t>
        </w:r>
      </w:hyperlink>
      <w:r w:rsidR="00727E04">
        <w:t xml:space="preserve">, and planning considerations. Members of the team are also available for in person or virtual training. </w:t>
      </w:r>
    </w:p>
    <w:p w14:paraId="0C9276BD" w14:textId="77777777" w:rsidR="00727E04" w:rsidRDefault="00727E04" w:rsidP="007735CF">
      <w:pPr>
        <w:ind w:right="360"/>
        <w:contextualSpacing/>
      </w:pPr>
    </w:p>
    <w:p w14:paraId="08ADFB24" w14:textId="717E1257" w:rsidR="007735CF" w:rsidRDefault="00023396" w:rsidP="007735CF">
      <w:pPr>
        <w:ind w:right="360"/>
        <w:contextualSpacing/>
      </w:pPr>
      <w:hyperlink r:id="rId20" w:history="1">
        <w:r w:rsidR="00DE621B" w:rsidRPr="005A0570">
          <w:rPr>
            <w:rStyle w:val="Hyperlink"/>
            <w:b/>
            <w:bCs/>
            <w:color w:val="000000" w:themeColor="text1"/>
            <w:u w:val="none"/>
          </w:rPr>
          <w:t>School and District Accountability Committees</w:t>
        </w:r>
      </w:hyperlink>
      <w:r w:rsidR="00672C4E" w:rsidRPr="003D0D64">
        <w:rPr>
          <w:color w:val="000000" w:themeColor="text1"/>
        </w:rPr>
        <w:t xml:space="preserve">:  </w:t>
      </w:r>
      <w:r w:rsidR="007735CF">
        <w:t xml:space="preserve">All schools and districts are required to convene a committee of stakeholders (including families, community, school staff and students) to provide input on the UIP. </w:t>
      </w:r>
    </w:p>
    <w:p w14:paraId="0131A826" w14:textId="77777777" w:rsidR="00672C4E" w:rsidRPr="005A0570" w:rsidRDefault="00672C4E" w:rsidP="007735CF">
      <w:pPr>
        <w:ind w:right="360"/>
        <w:contextualSpacing/>
      </w:pPr>
    </w:p>
    <w:p w14:paraId="716D15F9" w14:textId="6E3EFACE" w:rsidR="002D26F6" w:rsidRDefault="00023396" w:rsidP="00F6330C">
      <w:pPr>
        <w:ind w:right="360"/>
        <w:contextualSpacing/>
      </w:pPr>
      <w:hyperlink r:id="rId21" w:history="1">
        <w:r w:rsidR="00672C4E" w:rsidRPr="005A0570">
          <w:rPr>
            <w:rStyle w:val="Hyperlink"/>
            <w:b/>
            <w:bCs/>
            <w:color w:val="000000" w:themeColor="text1"/>
            <w:u w:val="none"/>
          </w:rPr>
          <w:t>UIP Online System</w:t>
        </w:r>
      </w:hyperlink>
      <w:r w:rsidR="00672C4E" w:rsidRPr="007942F1">
        <w:rPr>
          <w:b/>
          <w:bCs/>
          <w:color w:val="000000" w:themeColor="text1"/>
        </w:rPr>
        <w:t>:</w:t>
      </w:r>
      <w:r w:rsidR="00672C4E" w:rsidRPr="007942F1">
        <w:rPr>
          <w:color w:val="000000" w:themeColor="text1"/>
        </w:rPr>
        <w:t xml:space="preserve">  </w:t>
      </w:r>
      <w:r w:rsidR="00672C4E">
        <w:t>Plans are drafted within an annual template that is generated for each school and district annually and includes reporting guidance specific to each school.</w:t>
      </w:r>
      <w:r w:rsidR="00A627E5">
        <w:br w:type="page"/>
      </w:r>
    </w:p>
    <w:p w14:paraId="36A76FD0" w14:textId="5E50BD77" w:rsidR="002D26F6" w:rsidRPr="005A0570" w:rsidRDefault="000B263A" w:rsidP="000B263A">
      <w:pPr>
        <w:pStyle w:val="Heading3"/>
        <w:rPr>
          <w:color w:val="385623" w:themeColor="accent6" w:themeShade="80"/>
        </w:rPr>
      </w:pPr>
      <w:r w:rsidRPr="005A0570">
        <w:rPr>
          <w:color w:val="385623" w:themeColor="accent6" w:themeShade="80"/>
        </w:rPr>
        <w:lastRenderedPageBreak/>
        <w:t>Timeline Considerations</w:t>
      </w:r>
      <w:r w:rsidR="00E96CF2">
        <w:rPr>
          <w:color w:val="385623" w:themeColor="accent6" w:themeShade="80"/>
        </w:rPr>
        <w:t xml:space="preserve"> and Recommendations</w:t>
      </w:r>
    </w:p>
    <w:tbl>
      <w:tblPr>
        <w:tblStyle w:val="GridTable6Colorful-Accent1"/>
        <w:tblW w:w="0" w:type="auto"/>
        <w:tblInd w:w="-5" w:type="dxa"/>
        <w:tblLook w:val="04A0" w:firstRow="1" w:lastRow="0" w:firstColumn="1" w:lastColumn="0" w:noHBand="0" w:noVBand="1"/>
      </w:tblPr>
      <w:tblGrid>
        <w:gridCol w:w="1739"/>
        <w:gridCol w:w="8539"/>
      </w:tblGrid>
      <w:tr w:rsidR="007C34A9" w:rsidRPr="002D26F6" w14:paraId="10ECB68E" w14:textId="77777777" w:rsidTr="00727E04">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1739" w:type="dxa"/>
          </w:tcPr>
          <w:p w14:paraId="3B21E3F1" w14:textId="17C0FCAA" w:rsidR="007C34A9" w:rsidRPr="002D26F6" w:rsidRDefault="00011873" w:rsidP="002D26F6">
            <w:pPr>
              <w:spacing w:after="0" w:line="240" w:lineRule="auto"/>
              <w:ind w:right="0"/>
            </w:pPr>
            <w:r>
              <w:rPr>
                <w:color w:val="auto"/>
              </w:rPr>
              <w:t>Winter/</w:t>
            </w:r>
            <w:r w:rsidR="007C34A9" w:rsidRPr="00F6330C">
              <w:rPr>
                <w:color w:val="auto"/>
              </w:rPr>
              <w:t>Spring 2021</w:t>
            </w:r>
          </w:p>
        </w:tc>
        <w:tc>
          <w:tcPr>
            <w:tcW w:w="8539" w:type="dxa"/>
          </w:tcPr>
          <w:p w14:paraId="09DBC40B" w14:textId="4BBAB7D1" w:rsidR="00011873" w:rsidRPr="00011873" w:rsidRDefault="007C34A9" w:rsidP="00A627E5">
            <w:pPr>
              <w:spacing w:after="0" w:line="240" w:lineRule="auto"/>
              <w:ind w:right="0"/>
              <w:cnfStyle w:val="100000000000" w:firstRow="1" w:lastRow="0" w:firstColumn="0" w:lastColumn="0" w:oddVBand="0" w:evenVBand="0" w:oddHBand="0" w:evenHBand="0" w:firstRowFirstColumn="0" w:firstRowLastColumn="0" w:lastRowFirstColumn="0" w:lastRowLastColumn="0"/>
              <w:rPr>
                <w:b w:val="0"/>
                <w:bCs w:val="0"/>
                <w:color w:val="auto"/>
              </w:rPr>
            </w:pPr>
            <w:r w:rsidRPr="00011873">
              <w:rPr>
                <w:b w:val="0"/>
                <w:bCs w:val="0"/>
                <w:color w:val="auto"/>
              </w:rPr>
              <w:t xml:space="preserve">District and building planning teams review performance data (especially local data) and implementation data to begin drafting the 2021-22 improvement plan.  </w:t>
            </w:r>
          </w:p>
          <w:p w14:paraId="5330544E" w14:textId="77777777" w:rsidR="00011873" w:rsidRPr="00011873" w:rsidRDefault="007C34A9" w:rsidP="00011873">
            <w:pPr>
              <w:pStyle w:val="ListParagraph"/>
              <w:numPr>
                <w:ilvl w:val="0"/>
                <w:numId w:val="14"/>
              </w:numPr>
              <w:spacing w:after="0" w:line="240" w:lineRule="auto"/>
              <w:ind w:right="0"/>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011873">
              <w:rPr>
                <w:b w:val="0"/>
                <w:bCs w:val="0"/>
                <w:color w:val="000000" w:themeColor="text1"/>
              </w:rPr>
              <w:t xml:space="preserve">This may include re-examining root causes, reviewing interim data, and determining if previous strategies were having the intended impact.  </w:t>
            </w:r>
          </w:p>
          <w:p w14:paraId="60AC3401" w14:textId="0FDFC160" w:rsidR="007C34A9" w:rsidRPr="007A7553" w:rsidRDefault="007C34A9" w:rsidP="00011873">
            <w:pPr>
              <w:pStyle w:val="ListParagraph"/>
              <w:numPr>
                <w:ilvl w:val="0"/>
                <w:numId w:val="14"/>
              </w:numPr>
              <w:spacing w:after="0" w:line="240" w:lineRule="auto"/>
              <w:ind w:right="0"/>
              <w:cnfStyle w:val="100000000000" w:firstRow="1" w:lastRow="0" w:firstColumn="0" w:lastColumn="0" w:oddVBand="0" w:evenVBand="0" w:oddHBand="0" w:evenHBand="0" w:firstRowFirstColumn="0" w:firstRowLastColumn="0" w:lastRowFirstColumn="0" w:lastRowLastColumn="0"/>
              <w:rPr>
                <w:b w:val="0"/>
                <w:bCs w:val="0"/>
              </w:rPr>
            </w:pPr>
            <w:r w:rsidRPr="00011873">
              <w:rPr>
                <w:b w:val="0"/>
                <w:bCs w:val="0"/>
                <w:color w:val="000000" w:themeColor="text1"/>
              </w:rPr>
              <w:t>Consider how district and school level accountability committees need to adjust their timeline to meaningfully participate</w:t>
            </w:r>
            <w:r w:rsidR="00EF1EAE">
              <w:rPr>
                <w:b w:val="0"/>
                <w:bCs w:val="0"/>
                <w:color w:val="000000" w:themeColor="text1"/>
              </w:rPr>
              <w:t xml:space="preserve"> in plan development and </w:t>
            </w:r>
            <w:r w:rsidR="0020065C">
              <w:rPr>
                <w:b w:val="0"/>
                <w:bCs w:val="0"/>
                <w:color w:val="000000" w:themeColor="text1"/>
              </w:rPr>
              <w:t>quarterly review of</w:t>
            </w:r>
            <w:r w:rsidR="00EF1EAE">
              <w:rPr>
                <w:b w:val="0"/>
                <w:bCs w:val="0"/>
                <w:color w:val="000000" w:themeColor="text1"/>
              </w:rPr>
              <w:t xml:space="preserve"> implementation</w:t>
            </w:r>
            <w:r w:rsidRPr="00011873">
              <w:rPr>
                <w:b w:val="0"/>
                <w:bCs w:val="0"/>
                <w:color w:val="000000" w:themeColor="text1"/>
              </w:rPr>
              <w:t>.</w:t>
            </w:r>
          </w:p>
          <w:p w14:paraId="1E32762F" w14:textId="73F87E6E" w:rsidR="007A7553" w:rsidRPr="00011873" w:rsidRDefault="007A7553" w:rsidP="00011873">
            <w:pPr>
              <w:pStyle w:val="ListParagraph"/>
              <w:numPr>
                <w:ilvl w:val="0"/>
                <w:numId w:val="14"/>
              </w:numPr>
              <w:spacing w:after="0" w:line="240" w:lineRule="auto"/>
              <w:ind w:right="0"/>
              <w:cnfStyle w:val="100000000000" w:firstRow="1" w:lastRow="0" w:firstColumn="0" w:lastColumn="0" w:oddVBand="0" w:evenVBand="0" w:oddHBand="0" w:evenHBand="0" w:firstRowFirstColumn="0" w:firstRowLastColumn="0" w:lastRowFirstColumn="0" w:lastRowLastColumn="0"/>
              <w:rPr>
                <w:b w:val="0"/>
                <w:bCs w:val="0"/>
              </w:rPr>
            </w:pPr>
            <w:r>
              <w:rPr>
                <w:b w:val="0"/>
                <w:bCs w:val="0"/>
                <w:color w:val="000000" w:themeColor="text1"/>
              </w:rPr>
              <w:t xml:space="preserve">If desired, a </w:t>
            </w:r>
            <w:hyperlink r:id="rId22" w:history="1">
              <w:r w:rsidRPr="009A2EC9">
                <w:rPr>
                  <w:rStyle w:val="Hyperlink"/>
                  <w:b w:val="0"/>
                  <w:bCs w:val="0"/>
                </w:rPr>
                <w:t>Word version of the online system template</w:t>
              </w:r>
            </w:hyperlink>
            <w:r>
              <w:rPr>
                <w:b w:val="0"/>
                <w:bCs w:val="0"/>
                <w:color w:val="000000" w:themeColor="text1"/>
              </w:rPr>
              <w:t xml:space="preserve"> is available for planning before the 2021-22 template is available in the online system.  </w:t>
            </w:r>
          </w:p>
        </w:tc>
      </w:tr>
      <w:tr w:rsidR="00011873" w:rsidRPr="002D26F6" w14:paraId="19F0892E" w14:textId="77777777" w:rsidTr="00011873">
        <w:trPr>
          <w:cnfStyle w:val="000000100000" w:firstRow="0" w:lastRow="0" w:firstColumn="0" w:lastColumn="0" w:oddVBand="0" w:evenVBand="0" w:oddHBand="1" w:evenHBand="0" w:firstRowFirstColumn="0" w:firstRowLastColumn="0" w:lastRowFirstColumn="0" w:lastRowLastColumn="0"/>
          <w:trHeight w:val="933"/>
        </w:trPr>
        <w:tc>
          <w:tcPr>
            <w:cnfStyle w:val="001000000000" w:firstRow="0" w:lastRow="0" w:firstColumn="1" w:lastColumn="0" w:oddVBand="0" w:evenVBand="0" w:oddHBand="0" w:evenHBand="0" w:firstRowFirstColumn="0" w:firstRowLastColumn="0" w:lastRowFirstColumn="0" w:lastRowLastColumn="0"/>
            <w:tcW w:w="1739" w:type="dxa"/>
          </w:tcPr>
          <w:p w14:paraId="7DF91365" w14:textId="126A6202" w:rsidR="00011873" w:rsidRDefault="00011873" w:rsidP="00011873">
            <w:pPr>
              <w:spacing w:after="0" w:line="240" w:lineRule="auto"/>
              <w:ind w:right="0"/>
            </w:pPr>
            <w:r w:rsidRPr="002D26F6">
              <w:rPr>
                <w:color w:val="auto"/>
              </w:rPr>
              <w:t>April</w:t>
            </w:r>
            <w:r>
              <w:rPr>
                <w:color w:val="auto"/>
              </w:rPr>
              <w:t xml:space="preserve"> 2021</w:t>
            </w:r>
          </w:p>
        </w:tc>
        <w:tc>
          <w:tcPr>
            <w:tcW w:w="8539" w:type="dxa"/>
          </w:tcPr>
          <w:p w14:paraId="75F61DA1" w14:textId="64AAD1C6" w:rsidR="00011873" w:rsidRPr="00011873" w:rsidRDefault="007A7553" w:rsidP="00011873">
            <w:pPr>
              <w:spacing w:after="0" w:line="240" w:lineRule="auto"/>
              <w:ind w:right="0"/>
              <w:cnfStyle w:val="000000100000" w:firstRow="0" w:lastRow="0" w:firstColumn="0" w:lastColumn="0" w:oddVBand="0" w:evenVBand="0" w:oddHBand="1" w:evenHBand="0" w:firstRowFirstColumn="0" w:firstRowLastColumn="0" w:lastRowFirstColumn="0" w:lastRowLastColumn="0"/>
              <w:rPr>
                <w:color w:val="auto"/>
              </w:rPr>
            </w:pPr>
            <w:r>
              <w:rPr>
                <w:b/>
                <w:bCs/>
                <w:color w:val="auto"/>
              </w:rPr>
              <w:t xml:space="preserve">2020-21 </w:t>
            </w:r>
            <w:r w:rsidR="00011873" w:rsidRPr="00011873">
              <w:rPr>
                <w:b/>
                <w:bCs/>
                <w:color w:val="auto"/>
              </w:rPr>
              <w:t>Plans</w:t>
            </w:r>
            <w:r>
              <w:rPr>
                <w:b/>
                <w:bCs/>
                <w:color w:val="auto"/>
              </w:rPr>
              <w:t xml:space="preserve"> not yet submitted</w:t>
            </w:r>
            <w:r w:rsidR="00011873" w:rsidRPr="00011873">
              <w:rPr>
                <w:b/>
                <w:bCs/>
                <w:color w:val="auto"/>
              </w:rPr>
              <w:t xml:space="preserve"> may be due* for public posting due in April 2021.</w:t>
            </w:r>
            <w:r w:rsidR="00011873">
              <w:rPr>
                <w:color w:val="auto"/>
              </w:rPr>
              <w:t xml:space="preserve">  </w:t>
            </w:r>
            <w:r w:rsidR="00011873" w:rsidRPr="00011873">
              <w:rPr>
                <w:color w:val="auto"/>
              </w:rPr>
              <w:t xml:space="preserve">The State Board of Education is expected to vote on rule amendment by March 2021.  </w:t>
            </w:r>
          </w:p>
          <w:p w14:paraId="576A0938" w14:textId="1B6E6A70" w:rsidR="00011873" w:rsidRPr="00011873" w:rsidRDefault="00011873" w:rsidP="00011873">
            <w:pPr>
              <w:spacing w:after="0" w:line="240" w:lineRule="auto"/>
              <w:ind w:right="0"/>
              <w:cnfStyle w:val="000000100000" w:firstRow="0" w:lastRow="0" w:firstColumn="0" w:lastColumn="0" w:oddVBand="0" w:evenVBand="0" w:oddHBand="1" w:evenHBand="0" w:firstRowFirstColumn="0" w:firstRowLastColumn="0" w:lastRowFirstColumn="0" w:lastRowLastColumn="0"/>
              <w:rPr>
                <w:i/>
                <w:iCs/>
              </w:rPr>
            </w:pPr>
            <w:r w:rsidRPr="00011873">
              <w:rPr>
                <w:i/>
                <w:iCs/>
                <w:color w:val="auto"/>
              </w:rPr>
              <w:t>Note:  If this flexibility is taken, then the school and/or district’s plan will be due in October 2021.</w:t>
            </w:r>
          </w:p>
        </w:tc>
      </w:tr>
      <w:tr w:rsidR="00011873" w:rsidRPr="002D26F6" w14:paraId="348FBBD3" w14:textId="77777777" w:rsidTr="00727E04">
        <w:trPr>
          <w:trHeight w:val="638"/>
        </w:trPr>
        <w:tc>
          <w:tcPr>
            <w:cnfStyle w:val="001000000000" w:firstRow="0" w:lastRow="0" w:firstColumn="1" w:lastColumn="0" w:oddVBand="0" w:evenVBand="0" w:oddHBand="0" w:evenHBand="0" w:firstRowFirstColumn="0" w:firstRowLastColumn="0" w:lastRowFirstColumn="0" w:lastRowLastColumn="0"/>
            <w:tcW w:w="1739" w:type="dxa"/>
          </w:tcPr>
          <w:p w14:paraId="363E286A" w14:textId="648A1C8E" w:rsidR="00011873" w:rsidRPr="002D26F6" w:rsidRDefault="00011873" w:rsidP="00011873">
            <w:pPr>
              <w:spacing w:after="0" w:line="240" w:lineRule="auto"/>
              <w:ind w:right="0"/>
              <w:rPr>
                <w:color w:val="auto"/>
              </w:rPr>
            </w:pPr>
            <w:r w:rsidRPr="002D26F6">
              <w:rPr>
                <w:color w:val="auto"/>
              </w:rPr>
              <w:t>May</w:t>
            </w:r>
            <w:r>
              <w:rPr>
                <w:color w:val="auto"/>
              </w:rPr>
              <w:t xml:space="preserve"> 2021</w:t>
            </w:r>
          </w:p>
        </w:tc>
        <w:tc>
          <w:tcPr>
            <w:tcW w:w="8539" w:type="dxa"/>
          </w:tcPr>
          <w:p w14:paraId="09A13FEE" w14:textId="187ADC93" w:rsidR="00011873" w:rsidRPr="002D26F6" w:rsidRDefault="00011873" w:rsidP="00011873">
            <w:pPr>
              <w:spacing w:after="0" w:line="240" w:lineRule="auto"/>
              <w:ind w:right="0"/>
              <w:cnfStyle w:val="000000000000" w:firstRow="0" w:lastRow="0" w:firstColumn="0" w:lastColumn="0" w:oddVBand="0" w:evenVBand="0" w:oddHBand="0" w:evenHBand="0" w:firstRowFirstColumn="0" w:firstRowLastColumn="0" w:lastRowFirstColumn="0" w:lastRowLastColumn="0"/>
              <w:rPr>
                <w:color w:val="auto"/>
              </w:rPr>
            </w:pPr>
            <w:r>
              <w:rPr>
                <w:b/>
                <w:bCs/>
                <w:color w:val="auto"/>
              </w:rPr>
              <w:t xml:space="preserve">2021-22 UIP </w:t>
            </w:r>
            <w:r w:rsidRPr="002D26F6">
              <w:rPr>
                <w:b/>
                <w:bCs/>
                <w:color w:val="auto"/>
              </w:rPr>
              <w:t>Template Roll Over</w:t>
            </w:r>
            <w:r w:rsidRPr="002D26F6">
              <w:rPr>
                <w:color w:val="auto"/>
              </w:rPr>
              <w:t xml:space="preserve"> – </w:t>
            </w:r>
            <w:r>
              <w:rPr>
                <w:color w:val="auto"/>
              </w:rPr>
              <w:t>New year of p</w:t>
            </w:r>
            <w:r w:rsidRPr="002D26F6">
              <w:rPr>
                <w:color w:val="auto"/>
              </w:rPr>
              <w:t xml:space="preserve">lanning </w:t>
            </w:r>
            <w:r>
              <w:rPr>
                <w:color w:val="auto"/>
              </w:rPr>
              <w:t>may b</w:t>
            </w:r>
            <w:r w:rsidRPr="002D26F6">
              <w:rPr>
                <w:color w:val="auto"/>
              </w:rPr>
              <w:t xml:space="preserve">egin </w:t>
            </w:r>
            <w:r w:rsidRPr="000B263A">
              <w:rPr>
                <w:color w:val="auto"/>
              </w:rPr>
              <w:t>i</w:t>
            </w:r>
            <w:r w:rsidRPr="002D26F6">
              <w:rPr>
                <w:color w:val="auto"/>
              </w:rPr>
              <w:t xml:space="preserve">n </w:t>
            </w:r>
            <w:r>
              <w:rPr>
                <w:color w:val="auto"/>
              </w:rPr>
              <w:t>online system</w:t>
            </w:r>
          </w:p>
          <w:p w14:paraId="46158434" w14:textId="6EB527DF" w:rsidR="00011873" w:rsidRPr="000B263A" w:rsidRDefault="00011873" w:rsidP="00011873">
            <w:pPr>
              <w:numPr>
                <w:ilvl w:val="0"/>
                <w:numId w:val="7"/>
              </w:numPr>
              <w:spacing w:after="0" w:line="240" w:lineRule="auto"/>
              <w:ind w:right="0"/>
              <w:contextualSpacing/>
              <w:cnfStyle w:val="000000000000" w:firstRow="0" w:lastRow="0" w:firstColumn="0" w:lastColumn="0" w:oddVBand="0" w:evenVBand="0" w:oddHBand="0" w:evenHBand="0" w:firstRowFirstColumn="0" w:firstRowLastColumn="0" w:lastRowFirstColumn="0" w:lastRowLastColumn="0"/>
              <w:rPr>
                <w:color w:val="auto"/>
              </w:rPr>
            </w:pPr>
            <w:r w:rsidRPr="002D26F6">
              <w:rPr>
                <w:color w:val="auto"/>
              </w:rPr>
              <w:t>Organize Data</w:t>
            </w:r>
            <w:r>
              <w:rPr>
                <w:color w:val="auto"/>
              </w:rPr>
              <w:t xml:space="preserve"> (especially local data)</w:t>
            </w:r>
          </w:p>
          <w:p w14:paraId="49597E4F" w14:textId="36AC589B" w:rsidR="00011873" w:rsidRPr="000B263A" w:rsidRDefault="00011873" w:rsidP="00011873">
            <w:pPr>
              <w:numPr>
                <w:ilvl w:val="0"/>
                <w:numId w:val="7"/>
              </w:numPr>
              <w:spacing w:after="0" w:line="240" w:lineRule="auto"/>
              <w:ind w:right="0"/>
              <w:contextualSpacing/>
              <w:cnfStyle w:val="000000000000" w:firstRow="0" w:lastRow="0" w:firstColumn="0" w:lastColumn="0" w:oddVBand="0" w:evenVBand="0" w:oddHBand="0" w:evenHBand="0" w:firstRowFirstColumn="0" w:firstRowLastColumn="0" w:lastRowFirstColumn="0" w:lastRowLastColumn="0"/>
              <w:rPr>
                <w:color w:val="auto"/>
              </w:rPr>
            </w:pPr>
            <w:r w:rsidRPr="000B263A">
              <w:rPr>
                <w:color w:val="auto"/>
              </w:rPr>
              <w:t xml:space="preserve">Visit the </w:t>
            </w:r>
            <w:hyperlink r:id="rId23" w:history="1">
              <w:r w:rsidR="00D95477" w:rsidRPr="003D0D64">
                <w:rPr>
                  <w:color w:val="000000" w:themeColor="text1"/>
                </w:rPr>
                <w:t>School- or District-Level Q</w:t>
              </w:r>
              <w:r w:rsidRPr="003D0D64">
                <w:rPr>
                  <w:rStyle w:val="Hyperlink"/>
                  <w:color w:val="000000" w:themeColor="text1"/>
                  <w:u w:val="none"/>
                </w:rPr>
                <w:t xml:space="preserve">uality </w:t>
              </w:r>
              <w:r w:rsidR="00D95477" w:rsidRPr="003D0D64">
                <w:rPr>
                  <w:rStyle w:val="Hyperlink"/>
                  <w:color w:val="000000" w:themeColor="text1"/>
                  <w:u w:val="none"/>
                </w:rPr>
                <w:t>C</w:t>
              </w:r>
              <w:r w:rsidRPr="003D0D64">
                <w:rPr>
                  <w:rStyle w:val="Hyperlink"/>
                  <w:color w:val="000000" w:themeColor="text1"/>
                  <w:u w:val="none"/>
                </w:rPr>
                <w:t>riteria</w:t>
              </w:r>
            </w:hyperlink>
            <w:r w:rsidR="00AB4806">
              <w:rPr>
                <w:rStyle w:val="Hyperlink"/>
                <w:color w:val="000000" w:themeColor="text1"/>
                <w:u w:val="none"/>
              </w:rPr>
              <w:t xml:space="preserve"> (</w:t>
            </w:r>
            <w:hyperlink r:id="rId24" w:history="1">
              <w:r w:rsidR="00AB4806" w:rsidRPr="00AB4806">
                <w:rPr>
                  <w:rStyle w:val="Hyperlink"/>
                </w:rPr>
                <w:t>available on the UIP resources page)</w:t>
              </w:r>
            </w:hyperlink>
            <w:r w:rsidRPr="000B263A">
              <w:rPr>
                <w:color w:val="auto"/>
              </w:rPr>
              <w:t xml:space="preserve"> and review planning expectations</w:t>
            </w:r>
            <w:r w:rsidR="00AB4806">
              <w:rPr>
                <w:color w:val="auto"/>
              </w:rPr>
              <w:t xml:space="preserve">.  Updated criteria for the 2021-22 school year will be available in late spring or early summer.  </w:t>
            </w:r>
          </w:p>
          <w:p w14:paraId="13C62BEC" w14:textId="765CE801" w:rsidR="00011873" w:rsidRPr="002D26F6" w:rsidRDefault="007A7553" w:rsidP="007A7553">
            <w:pPr>
              <w:numPr>
                <w:ilvl w:val="0"/>
                <w:numId w:val="7"/>
              </w:numPr>
              <w:spacing w:after="0" w:line="240" w:lineRule="auto"/>
              <w:ind w:right="0"/>
              <w:contextualSpacing/>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Review Section 1 in the online system for planning requirements. </w:t>
            </w:r>
            <w:r>
              <w:rPr>
                <w:i/>
                <w:iCs/>
                <w:color w:val="auto"/>
              </w:rPr>
              <w:t xml:space="preserve">Note: This section will indicate any requirements that are not yet determined for 2021-22 and when those will be available.  </w:t>
            </w:r>
            <w:r w:rsidR="00011873" w:rsidRPr="002D26F6">
              <w:rPr>
                <w:color w:val="auto"/>
              </w:rPr>
              <w:t xml:space="preserve"> </w:t>
            </w:r>
          </w:p>
        </w:tc>
      </w:tr>
      <w:tr w:rsidR="00011873" w:rsidRPr="002D26F6" w14:paraId="56129641" w14:textId="77777777" w:rsidTr="00727E04">
        <w:trPr>
          <w:cnfStyle w:val="000000100000" w:firstRow="0" w:lastRow="0" w:firstColumn="0" w:lastColumn="0" w:oddVBand="0" w:evenVBand="0" w:oddHBand="1" w:evenHBand="0" w:firstRowFirstColumn="0" w:firstRowLastColumn="0" w:lastRowFirstColumn="0" w:lastRowLastColumn="0"/>
          <w:trHeight w:val="1034"/>
        </w:trPr>
        <w:tc>
          <w:tcPr>
            <w:cnfStyle w:val="001000000000" w:firstRow="0" w:lastRow="0" w:firstColumn="1" w:lastColumn="0" w:oddVBand="0" w:evenVBand="0" w:oddHBand="0" w:evenHBand="0" w:firstRowFirstColumn="0" w:firstRowLastColumn="0" w:lastRowFirstColumn="0" w:lastRowLastColumn="0"/>
            <w:tcW w:w="1739" w:type="dxa"/>
          </w:tcPr>
          <w:p w14:paraId="4CBC206B" w14:textId="30CEE5F4" w:rsidR="00011873" w:rsidRPr="002D26F6" w:rsidRDefault="00011873" w:rsidP="00011873">
            <w:pPr>
              <w:spacing w:after="0" w:line="240" w:lineRule="auto"/>
              <w:ind w:right="0"/>
              <w:rPr>
                <w:color w:val="auto"/>
              </w:rPr>
            </w:pPr>
            <w:r w:rsidRPr="002D26F6">
              <w:rPr>
                <w:color w:val="auto"/>
              </w:rPr>
              <w:t>August</w:t>
            </w:r>
            <w:r>
              <w:rPr>
                <w:color w:val="auto"/>
              </w:rPr>
              <w:t xml:space="preserve"> – September 2021</w:t>
            </w:r>
          </w:p>
        </w:tc>
        <w:tc>
          <w:tcPr>
            <w:tcW w:w="8539" w:type="dxa"/>
          </w:tcPr>
          <w:p w14:paraId="41117717" w14:textId="3938CAA1" w:rsidR="00011873" w:rsidRPr="00F6330C" w:rsidRDefault="00011873" w:rsidP="00011873">
            <w:pPr>
              <w:spacing w:after="0" w:line="240" w:lineRule="auto"/>
              <w:ind w:right="0"/>
              <w:cnfStyle w:val="000000100000" w:firstRow="0" w:lastRow="0" w:firstColumn="0" w:lastColumn="0" w:oddVBand="0" w:evenVBand="0" w:oddHBand="1" w:evenHBand="0" w:firstRowFirstColumn="0" w:firstRowLastColumn="0" w:lastRowFirstColumn="0" w:lastRowLastColumn="0"/>
              <w:rPr>
                <w:color w:val="auto"/>
              </w:rPr>
            </w:pPr>
            <w:r w:rsidRPr="00F6330C">
              <w:rPr>
                <w:color w:val="auto"/>
              </w:rPr>
              <w:t xml:space="preserve">If </w:t>
            </w:r>
            <w:r>
              <w:rPr>
                <w:color w:val="auto"/>
              </w:rPr>
              <w:t xml:space="preserve">available, review </w:t>
            </w:r>
            <w:r w:rsidR="00D95477">
              <w:rPr>
                <w:color w:val="auto"/>
              </w:rPr>
              <w:t xml:space="preserve">and integrate </w:t>
            </w:r>
            <w:r>
              <w:rPr>
                <w:color w:val="auto"/>
              </w:rPr>
              <w:t xml:space="preserve">state level performance data and </w:t>
            </w:r>
            <w:r w:rsidR="00D95477">
              <w:rPr>
                <w:color w:val="auto"/>
              </w:rPr>
              <w:t>make necessary adjustments to plan.</w:t>
            </w:r>
            <w:r>
              <w:rPr>
                <w:color w:val="auto"/>
              </w:rPr>
              <w:t xml:space="preserve">  Consult with stakeholders as needed (e.g., accountability committees, local board)</w:t>
            </w:r>
            <w:r w:rsidR="00D95477">
              <w:rPr>
                <w:color w:val="auto"/>
              </w:rPr>
              <w:t xml:space="preserve"> and engage in any accountability clock activities based on continued SPF rating (e.g., public notification)</w:t>
            </w:r>
            <w:r>
              <w:rPr>
                <w:color w:val="auto"/>
              </w:rPr>
              <w:t>.  Begin implementation of the 2021-22 improvement plan.</w:t>
            </w:r>
          </w:p>
        </w:tc>
      </w:tr>
      <w:tr w:rsidR="00011873" w:rsidRPr="000B263A" w14:paraId="6116683B" w14:textId="77777777" w:rsidTr="00727E04">
        <w:tc>
          <w:tcPr>
            <w:cnfStyle w:val="001000000000" w:firstRow="0" w:lastRow="0" w:firstColumn="1" w:lastColumn="0" w:oddVBand="0" w:evenVBand="0" w:oddHBand="0" w:evenHBand="0" w:firstRowFirstColumn="0" w:firstRowLastColumn="0" w:lastRowFirstColumn="0" w:lastRowLastColumn="0"/>
            <w:tcW w:w="1739" w:type="dxa"/>
          </w:tcPr>
          <w:p w14:paraId="3D62E5B0" w14:textId="75A4D851" w:rsidR="00011873" w:rsidRPr="002D26F6" w:rsidRDefault="00011873" w:rsidP="00011873">
            <w:pPr>
              <w:spacing w:after="0" w:line="240" w:lineRule="auto"/>
              <w:ind w:right="0"/>
              <w:rPr>
                <w:color w:val="auto"/>
              </w:rPr>
            </w:pPr>
            <w:bookmarkStart w:id="0" w:name="_Hlk62329891"/>
            <w:r w:rsidRPr="002D26F6">
              <w:rPr>
                <w:color w:val="auto"/>
              </w:rPr>
              <w:t xml:space="preserve">October </w:t>
            </w:r>
            <w:r>
              <w:rPr>
                <w:color w:val="auto"/>
              </w:rPr>
              <w:t>2021</w:t>
            </w:r>
          </w:p>
        </w:tc>
        <w:tc>
          <w:tcPr>
            <w:tcW w:w="8539" w:type="dxa"/>
          </w:tcPr>
          <w:p w14:paraId="2B7C780E" w14:textId="5424E3A9" w:rsidR="00011873" w:rsidRPr="002D26F6" w:rsidRDefault="00011873" w:rsidP="00011873">
            <w:pPr>
              <w:spacing w:after="0" w:line="240" w:lineRule="auto"/>
              <w:ind w:right="0"/>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Plan due to CDE for public posting.  CDE will review plans and provide feedback for schools and districts on performance watch (i.e., Priority Improvement, Turnaround, On Watch) and ESSA CS identified schools.  Eligible schools may exercise biennial flexibility.  </w:t>
            </w:r>
          </w:p>
        </w:tc>
      </w:tr>
      <w:bookmarkEnd w:id="0"/>
      <w:tr w:rsidR="00011873" w:rsidRPr="000B263A" w14:paraId="30AA1E34" w14:textId="77777777" w:rsidTr="00727E04">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39" w:type="dxa"/>
          </w:tcPr>
          <w:p w14:paraId="07E247B3" w14:textId="680E8655" w:rsidR="00011873" w:rsidRPr="002D26F6" w:rsidRDefault="00011873" w:rsidP="00011873">
            <w:pPr>
              <w:spacing w:after="0" w:line="240" w:lineRule="auto"/>
              <w:ind w:right="0"/>
              <w:rPr>
                <w:b w:val="0"/>
                <w:bCs w:val="0"/>
              </w:rPr>
            </w:pPr>
            <w:r>
              <w:rPr>
                <w:color w:val="auto"/>
              </w:rPr>
              <w:t>Fall/Winter 2022</w:t>
            </w:r>
          </w:p>
        </w:tc>
        <w:tc>
          <w:tcPr>
            <w:tcW w:w="8539" w:type="dxa"/>
          </w:tcPr>
          <w:p w14:paraId="1188301A" w14:textId="037E11D7" w:rsidR="00011873" w:rsidRPr="00A627E5" w:rsidRDefault="00011873" w:rsidP="00011873">
            <w:pPr>
              <w:spacing w:after="0" w:line="240" w:lineRule="auto"/>
              <w:ind w:right="0"/>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Plan implementation continues.  Districts, </w:t>
            </w:r>
            <w:proofErr w:type="gramStart"/>
            <w:r>
              <w:rPr>
                <w:color w:val="auto"/>
              </w:rPr>
              <w:t>schools</w:t>
            </w:r>
            <w:proofErr w:type="gramEnd"/>
            <w:r>
              <w:rPr>
                <w:color w:val="auto"/>
              </w:rPr>
              <w:t xml:space="preserve"> and accountability committees continue progress monitoring and adjusting planning accordingly.</w:t>
            </w:r>
          </w:p>
        </w:tc>
      </w:tr>
      <w:tr w:rsidR="00011873" w:rsidRPr="000B263A" w14:paraId="580792ED" w14:textId="77777777" w:rsidTr="00727E04">
        <w:trPr>
          <w:trHeight w:val="530"/>
        </w:trPr>
        <w:tc>
          <w:tcPr>
            <w:cnfStyle w:val="001000000000" w:firstRow="0" w:lastRow="0" w:firstColumn="1" w:lastColumn="0" w:oddVBand="0" w:evenVBand="0" w:oddHBand="0" w:evenHBand="0" w:firstRowFirstColumn="0" w:firstRowLastColumn="0" w:lastRowFirstColumn="0" w:lastRowLastColumn="0"/>
            <w:tcW w:w="1739" w:type="dxa"/>
          </w:tcPr>
          <w:p w14:paraId="52AB782A" w14:textId="62C69D2E" w:rsidR="00011873" w:rsidRPr="002D26F6" w:rsidRDefault="00011873" w:rsidP="00011873">
            <w:pPr>
              <w:spacing w:after="0" w:line="240" w:lineRule="auto"/>
              <w:ind w:right="0"/>
              <w:rPr>
                <w:b w:val="0"/>
                <w:bCs w:val="0"/>
              </w:rPr>
            </w:pPr>
            <w:r>
              <w:rPr>
                <w:color w:val="auto"/>
              </w:rPr>
              <w:t>Winter/Spring 2022</w:t>
            </w:r>
          </w:p>
        </w:tc>
        <w:tc>
          <w:tcPr>
            <w:tcW w:w="8539" w:type="dxa"/>
          </w:tcPr>
          <w:p w14:paraId="514ED328" w14:textId="2F712C9E" w:rsidR="00011873" w:rsidRPr="00F6330C" w:rsidRDefault="00011873" w:rsidP="00011873">
            <w:pPr>
              <w:spacing w:after="0" w:line="240" w:lineRule="auto"/>
              <w:ind w:right="0"/>
              <w:cnfStyle w:val="000000000000" w:firstRow="0" w:lastRow="0" w:firstColumn="0" w:lastColumn="0" w:oddVBand="0" w:evenVBand="0" w:oddHBand="0" w:evenHBand="0" w:firstRowFirstColumn="0" w:firstRowLastColumn="0" w:lastRowFirstColumn="0" w:lastRowLastColumn="0"/>
              <w:rPr>
                <w:color w:val="auto"/>
              </w:rPr>
            </w:pPr>
            <w:r w:rsidRPr="00F6330C">
              <w:rPr>
                <w:color w:val="auto"/>
              </w:rPr>
              <w:t>District and building teams review 2021-22 local performance data and implementation data to begin drafting the 2022-23 UIP.</w:t>
            </w:r>
            <w:r w:rsidR="00EF1EAE">
              <w:rPr>
                <w:color w:val="auto"/>
              </w:rPr>
              <w:t xml:space="preserve">  School and District Accountability Committees should be meaningfully involved in the UIP process, including </w:t>
            </w:r>
            <w:r w:rsidR="0020065C">
              <w:rPr>
                <w:color w:val="auto"/>
              </w:rPr>
              <w:t xml:space="preserve">plan development and quarterly review </w:t>
            </w:r>
            <w:r w:rsidR="00EF1EAE">
              <w:rPr>
                <w:color w:val="auto"/>
              </w:rPr>
              <w:t>of implementation.</w:t>
            </w:r>
          </w:p>
        </w:tc>
      </w:tr>
      <w:tr w:rsidR="00011873" w:rsidRPr="000B263A" w14:paraId="64A4A06B" w14:textId="77777777" w:rsidTr="00727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9" w:type="dxa"/>
          </w:tcPr>
          <w:p w14:paraId="14255E01" w14:textId="50E1E391" w:rsidR="00011873" w:rsidRPr="002D26F6" w:rsidRDefault="00011873" w:rsidP="00011873">
            <w:pPr>
              <w:spacing w:after="0" w:line="240" w:lineRule="auto"/>
              <w:ind w:right="0"/>
              <w:rPr>
                <w:color w:val="auto"/>
              </w:rPr>
            </w:pPr>
            <w:r>
              <w:rPr>
                <w:color w:val="auto"/>
              </w:rPr>
              <w:t>Fall</w:t>
            </w:r>
            <w:r w:rsidRPr="002D26F6">
              <w:rPr>
                <w:color w:val="auto"/>
              </w:rPr>
              <w:t xml:space="preserve"> </w:t>
            </w:r>
            <w:r>
              <w:rPr>
                <w:color w:val="auto"/>
              </w:rPr>
              <w:t>2022</w:t>
            </w:r>
          </w:p>
        </w:tc>
        <w:tc>
          <w:tcPr>
            <w:tcW w:w="8539" w:type="dxa"/>
          </w:tcPr>
          <w:p w14:paraId="15772EDC" w14:textId="6E89B619" w:rsidR="00011873" w:rsidRDefault="00011873" w:rsidP="00011873">
            <w:pPr>
              <w:spacing w:after="0" w:line="240" w:lineRule="auto"/>
              <w:ind w:right="0"/>
              <w:cnfStyle w:val="000000100000" w:firstRow="0" w:lastRow="0" w:firstColumn="0" w:lastColumn="0" w:oddVBand="0" w:evenVBand="0" w:oddHBand="1" w:evenHBand="0" w:firstRowFirstColumn="0" w:firstRowLastColumn="0" w:lastRowFirstColumn="0" w:lastRowLastColumn="0"/>
              <w:rPr>
                <w:color w:val="auto"/>
              </w:rPr>
            </w:pPr>
            <w:r>
              <w:rPr>
                <w:color w:val="auto"/>
              </w:rPr>
              <w:t>Begin implementation of the 2021-22 improvement plan.</w:t>
            </w:r>
          </w:p>
          <w:p w14:paraId="78941989" w14:textId="16A6F731" w:rsidR="00011873" w:rsidRPr="002D26F6" w:rsidRDefault="00011873" w:rsidP="00011873">
            <w:pPr>
              <w:spacing w:after="0" w:line="240" w:lineRule="auto"/>
              <w:ind w:right="0"/>
              <w:cnfStyle w:val="000000100000" w:firstRow="0" w:lastRow="0" w:firstColumn="0" w:lastColumn="0" w:oddVBand="0" w:evenVBand="0" w:oddHBand="1" w:evenHBand="0" w:firstRowFirstColumn="0" w:firstRowLastColumn="0" w:lastRowFirstColumn="0" w:lastRowLastColumn="0"/>
              <w:rPr>
                <w:color w:val="auto"/>
              </w:rPr>
            </w:pPr>
            <w:r>
              <w:rPr>
                <w:color w:val="auto"/>
              </w:rPr>
              <w:t>(October 2022) Plan due to CDE for public posting and CDE review</w:t>
            </w:r>
            <w:r w:rsidR="000C7855">
              <w:rPr>
                <w:color w:val="auto"/>
              </w:rPr>
              <w:t xml:space="preserve">. </w:t>
            </w:r>
            <w:r>
              <w:rPr>
                <w:color w:val="auto"/>
              </w:rPr>
              <w:t xml:space="preserve"> Eligible schools may exercise biennial flexibility.  </w:t>
            </w:r>
          </w:p>
        </w:tc>
      </w:tr>
    </w:tbl>
    <w:p w14:paraId="796873E7" w14:textId="25709F19" w:rsidR="00D167BF" w:rsidRDefault="00D167BF" w:rsidP="005877F1">
      <w:pPr>
        <w:pStyle w:val="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4865"/>
      </w:tblGrid>
      <w:tr w:rsidR="000C7855" w14:paraId="3FA71481" w14:textId="77777777" w:rsidTr="005A0570">
        <w:tc>
          <w:tcPr>
            <w:tcW w:w="10260" w:type="dxa"/>
            <w:gridSpan w:val="2"/>
            <w:shd w:val="clear" w:color="auto" w:fill="1F3864" w:themeFill="accent1" w:themeFillShade="80"/>
          </w:tcPr>
          <w:p w14:paraId="73272443" w14:textId="745DC371" w:rsidR="000C7855" w:rsidRPr="005A0570" w:rsidRDefault="000C7855" w:rsidP="000C7855">
            <w:pPr>
              <w:pStyle w:val="Text"/>
              <w:jc w:val="center"/>
              <w:rPr>
                <w:color w:val="FFFFFF" w:themeColor="background1"/>
              </w:rPr>
            </w:pPr>
            <w:r w:rsidRPr="005A0570">
              <w:rPr>
                <w:b/>
                <w:bCs/>
                <w:color w:val="FFFFFF" w:themeColor="background1"/>
              </w:rPr>
              <w:t>Contact</w:t>
            </w:r>
            <w:r w:rsidR="00E96CF2" w:rsidRPr="005A0570">
              <w:rPr>
                <w:b/>
                <w:bCs/>
                <w:color w:val="FFFFFF" w:themeColor="background1"/>
              </w:rPr>
              <w:t xml:space="preserve"> us with additional questions or to set up additional </w:t>
            </w:r>
            <w:r w:rsidR="00E96CF2">
              <w:rPr>
                <w:b/>
                <w:bCs/>
                <w:color w:val="FFFFFF" w:themeColor="background1"/>
              </w:rPr>
              <w:t xml:space="preserve">training and </w:t>
            </w:r>
            <w:r w:rsidR="00E96CF2" w:rsidRPr="005A0570">
              <w:rPr>
                <w:b/>
                <w:bCs/>
                <w:color w:val="FFFFFF" w:themeColor="background1"/>
              </w:rPr>
              <w:t>support:</w:t>
            </w:r>
          </w:p>
        </w:tc>
      </w:tr>
      <w:tr w:rsidR="007A7553" w14:paraId="1B0E7048" w14:textId="77777777" w:rsidTr="005A0570">
        <w:tc>
          <w:tcPr>
            <w:tcW w:w="5395" w:type="dxa"/>
            <w:shd w:val="clear" w:color="auto" w:fill="1F3864" w:themeFill="accent1" w:themeFillShade="80"/>
          </w:tcPr>
          <w:p w14:paraId="58544CE5" w14:textId="77777777" w:rsidR="007A7553" w:rsidRPr="005A0570" w:rsidRDefault="007A7553" w:rsidP="000C7855">
            <w:pPr>
              <w:pStyle w:val="Text"/>
              <w:spacing w:after="0"/>
              <w:jc w:val="center"/>
              <w:rPr>
                <w:color w:val="FFFFFF" w:themeColor="background1"/>
              </w:rPr>
            </w:pPr>
            <w:r w:rsidRPr="005A0570">
              <w:rPr>
                <w:color w:val="FFFFFF" w:themeColor="background1"/>
              </w:rPr>
              <w:t>Erin Loften</w:t>
            </w:r>
          </w:p>
          <w:p w14:paraId="6249C2C8" w14:textId="01289ADD" w:rsidR="007A7553" w:rsidRPr="005A0570" w:rsidRDefault="007A7553" w:rsidP="000C7855">
            <w:pPr>
              <w:pStyle w:val="Text"/>
              <w:spacing w:after="0"/>
              <w:jc w:val="center"/>
              <w:rPr>
                <w:color w:val="FFFFFF" w:themeColor="background1"/>
              </w:rPr>
            </w:pPr>
            <w:r w:rsidRPr="005A0570">
              <w:rPr>
                <w:color w:val="FFFFFF" w:themeColor="background1"/>
              </w:rPr>
              <w:t xml:space="preserve">Technical </w:t>
            </w:r>
            <w:r w:rsidR="000C7855" w:rsidRPr="005A0570">
              <w:rPr>
                <w:color w:val="FFFFFF" w:themeColor="background1"/>
              </w:rPr>
              <w:t xml:space="preserve">Support and Planning </w:t>
            </w:r>
            <w:r w:rsidR="00E96CF2" w:rsidRPr="005A0570">
              <w:rPr>
                <w:color w:val="FFFFFF" w:themeColor="background1"/>
              </w:rPr>
              <w:t>Supervisor</w:t>
            </w:r>
          </w:p>
          <w:p w14:paraId="4F65CF24" w14:textId="54A72633" w:rsidR="000C7855" w:rsidRPr="005A0570" w:rsidRDefault="00023396" w:rsidP="000C7855">
            <w:pPr>
              <w:pStyle w:val="Text"/>
              <w:spacing w:after="0"/>
              <w:jc w:val="center"/>
              <w:rPr>
                <w:color w:val="FFFFFF" w:themeColor="background1"/>
              </w:rPr>
            </w:pPr>
            <w:hyperlink r:id="rId25" w:history="1">
              <w:r w:rsidR="000C7855" w:rsidRPr="005A0570">
                <w:rPr>
                  <w:rStyle w:val="Hyperlink"/>
                  <w:color w:val="FFFFFF" w:themeColor="background1"/>
                </w:rPr>
                <w:t>Loften_e@cde.state.co.us</w:t>
              </w:r>
            </w:hyperlink>
          </w:p>
        </w:tc>
        <w:tc>
          <w:tcPr>
            <w:tcW w:w="4865" w:type="dxa"/>
            <w:shd w:val="clear" w:color="auto" w:fill="1F3864" w:themeFill="accent1" w:themeFillShade="80"/>
          </w:tcPr>
          <w:p w14:paraId="08FDEE8C" w14:textId="77777777" w:rsidR="007A7553" w:rsidRPr="005A0570" w:rsidRDefault="000C7855" w:rsidP="000C7855">
            <w:pPr>
              <w:pStyle w:val="Text"/>
              <w:spacing w:after="0"/>
              <w:jc w:val="center"/>
              <w:rPr>
                <w:color w:val="FFFFFF" w:themeColor="background1"/>
              </w:rPr>
            </w:pPr>
            <w:r w:rsidRPr="005A0570">
              <w:rPr>
                <w:color w:val="FFFFFF" w:themeColor="background1"/>
              </w:rPr>
              <w:t>Susan Barrett</w:t>
            </w:r>
          </w:p>
          <w:p w14:paraId="4009886B" w14:textId="77777777" w:rsidR="000C7855" w:rsidRPr="005A0570" w:rsidRDefault="000C7855" w:rsidP="000C7855">
            <w:pPr>
              <w:pStyle w:val="Text"/>
              <w:spacing w:after="0"/>
              <w:jc w:val="center"/>
              <w:rPr>
                <w:color w:val="FFFFFF" w:themeColor="background1"/>
              </w:rPr>
            </w:pPr>
            <w:r w:rsidRPr="005A0570">
              <w:rPr>
                <w:color w:val="FFFFFF" w:themeColor="background1"/>
              </w:rPr>
              <w:t>School Improvement Supervisor</w:t>
            </w:r>
          </w:p>
          <w:p w14:paraId="0FC887CD" w14:textId="2B715F66" w:rsidR="000C7855" w:rsidRPr="005A0570" w:rsidRDefault="00023396" w:rsidP="000C7855">
            <w:pPr>
              <w:pStyle w:val="Text"/>
              <w:spacing w:after="0"/>
              <w:jc w:val="center"/>
              <w:rPr>
                <w:color w:val="FFFFFF" w:themeColor="background1"/>
              </w:rPr>
            </w:pPr>
            <w:hyperlink r:id="rId26" w:history="1">
              <w:r w:rsidR="000C7855" w:rsidRPr="005A0570">
                <w:rPr>
                  <w:rStyle w:val="Hyperlink"/>
                  <w:color w:val="FFFFFF" w:themeColor="background1"/>
                </w:rPr>
                <w:t>Barrett_s@cde.state.co.us</w:t>
              </w:r>
            </w:hyperlink>
          </w:p>
        </w:tc>
      </w:tr>
      <w:tr w:rsidR="000C7855" w14:paraId="11606D23" w14:textId="77777777" w:rsidTr="005A0570">
        <w:tc>
          <w:tcPr>
            <w:tcW w:w="10260" w:type="dxa"/>
            <w:gridSpan w:val="2"/>
            <w:shd w:val="clear" w:color="auto" w:fill="1F3864" w:themeFill="accent1" w:themeFillShade="80"/>
          </w:tcPr>
          <w:p w14:paraId="73951C30" w14:textId="77777777" w:rsidR="000C7855" w:rsidRPr="005A0570" w:rsidRDefault="000C7855" w:rsidP="000C7855">
            <w:pPr>
              <w:pStyle w:val="Text"/>
              <w:spacing w:after="0"/>
              <w:jc w:val="center"/>
              <w:rPr>
                <w:color w:val="FFFFFF" w:themeColor="background1"/>
              </w:rPr>
            </w:pPr>
          </w:p>
          <w:p w14:paraId="1A5386A0" w14:textId="50B3D0DC" w:rsidR="000C7855" w:rsidRPr="005A0570" w:rsidRDefault="00023396" w:rsidP="000C7855">
            <w:pPr>
              <w:pStyle w:val="Text"/>
              <w:spacing w:after="0"/>
              <w:jc w:val="center"/>
              <w:rPr>
                <w:color w:val="FFFFFF" w:themeColor="background1"/>
              </w:rPr>
            </w:pPr>
            <w:hyperlink r:id="rId27" w:history="1">
              <w:r w:rsidR="000C7855" w:rsidRPr="005A0570">
                <w:rPr>
                  <w:rStyle w:val="Hyperlink"/>
                  <w:color w:val="FFFFFF" w:themeColor="background1"/>
                </w:rPr>
                <w:t>https://www.cde.state.co.us/uip</w:t>
              </w:r>
            </w:hyperlink>
          </w:p>
        </w:tc>
      </w:tr>
    </w:tbl>
    <w:p w14:paraId="0CE261CC" w14:textId="77777777" w:rsidR="007A7553" w:rsidRPr="00D167BF" w:rsidRDefault="007A7553" w:rsidP="005877F1">
      <w:pPr>
        <w:pStyle w:val="Text"/>
      </w:pPr>
    </w:p>
    <w:sectPr w:rsidR="007A7553" w:rsidRPr="00D167BF" w:rsidSect="00DF4B81">
      <w:headerReference w:type="default" r:id="rId28"/>
      <w:headerReference w:type="first" r:id="rId29"/>
      <w:pgSz w:w="12240" w:h="15840" w:code="1"/>
      <w:pgMar w:top="720" w:right="720" w:bottom="540" w:left="72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F66CE" w14:textId="77777777" w:rsidR="00023396" w:rsidRDefault="00023396" w:rsidP="00D167BF">
      <w:pPr>
        <w:spacing w:after="0" w:line="240" w:lineRule="auto"/>
      </w:pPr>
      <w:r>
        <w:separator/>
      </w:r>
    </w:p>
  </w:endnote>
  <w:endnote w:type="continuationSeparator" w:id="0">
    <w:p w14:paraId="1C4AF829" w14:textId="77777777" w:rsidR="00023396" w:rsidRDefault="00023396"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145BB" w14:textId="77777777" w:rsidR="00023396" w:rsidRDefault="00023396" w:rsidP="00D167BF">
      <w:pPr>
        <w:spacing w:after="0" w:line="240" w:lineRule="auto"/>
      </w:pPr>
      <w:r>
        <w:separator/>
      </w:r>
    </w:p>
  </w:footnote>
  <w:footnote w:type="continuationSeparator" w:id="0">
    <w:p w14:paraId="08BB5484" w14:textId="77777777" w:rsidR="00023396" w:rsidRDefault="00023396"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170D8" w14:textId="77777777" w:rsidR="00B97B79" w:rsidRDefault="00B97B79">
    <w:pPr>
      <w:pStyle w:val="Header"/>
    </w:pPr>
  </w:p>
  <w:p w14:paraId="4D82F81E" w14:textId="2DEF609E" w:rsidR="00431BA8" w:rsidRDefault="00557718">
    <w:pPr>
      <w:pStyle w:val="Header"/>
    </w:pPr>
    <w:r>
      <w:rPr>
        <w:noProof/>
      </w:rPr>
      <w:drawing>
        <wp:anchor distT="0" distB="0" distL="114300" distR="114300" simplePos="0" relativeHeight="251656704" behindDoc="0" locked="0" layoutInCell="1" allowOverlap="1" wp14:anchorId="0A69ED74" wp14:editId="1275028C">
          <wp:simplePos x="0" y="0"/>
          <wp:positionH relativeFrom="column">
            <wp:posOffset>5910580</wp:posOffset>
          </wp:positionH>
          <wp:positionV relativeFrom="paragraph">
            <wp:posOffset>23495</wp:posOffset>
          </wp:positionV>
          <wp:extent cx="979805" cy="415925"/>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757516" w14:textId="73A9AAB5" w:rsidR="00431BA8" w:rsidRDefault="00BE2EC8">
    <w:pPr>
      <w:pStyle w:val="Header"/>
    </w:pPr>
    <w:r>
      <w:t>Unified Improvement Plan Timeline Shift 2021</w:t>
    </w:r>
  </w:p>
  <w:p w14:paraId="19198CD5" w14:textId="77777777" w:rsidR="005877F1" w:rsidRDefault="005877F1">
    <w:pPr>
      <w:pStyle w:val="Header"/>
    </w:pPr>
  </w:p>
  <w:p w14:paraId="043C97EE" w14:textId="65DB4C58" w:rsidR="00431BA8" w:rsidRDefault="00557718">
    <w:pPr>
      <w:pStyle w:val="Header"/>
    </w:pPr>
    <w:r>
      <w:rPr>
        <w:noProof/>
      </w:rPr>
      <mc:AlternateContent>
        <mc:Choice Requires="wps">
          <w:drawing>
            <wp:anchor distT="4294967295" distB="4294967295" distL="114300" distR="114300" simplePos="0" relativeHeight="251657728" behindDoc="0" locked="0" layoutInCell="1" allowOverlap="1" wp14:anchorId="1CC73390" wp14:editId="63E86799">
              <wp:simplePos x="0" y="0"/>
              <wp:positionH relativeFrom="column">
                <wp:posOffset>0</wp:posOffset>
              </wp:positionH>
              <wp:positionV relativeFrom="paragraph">
                <wp:posOffset>32384</wp:posOffset>
              </wp:positionV>
              <wp:extent cx="68897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B60450B" id="Straight Connector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22F66" w14:textId="17DFD0EE" w:rsidR="00D167BF" w:rsidRDefault="00557718">
    <w:pPr>
      <w:pStyle w:val="Header"/>
    </w:pPr>
    <w:r>
      <w:rPr>
        <w:noProof/>
      </w:rPr>
      <w:drawing>
        <wp:anchor distT="0" distB="0" distL="114300" distR="114300" simplePos="0" relativeHeight="251658752" behindDoc="1" locked="0" layoutInCell="1" allowOverlap="1" wp14:anchorId="2111EC89" wp14:editId="0FBB19F7">
          <wp:simplePos x="0" y="0"/>
          <wp:positionH relativeFrom="column">
            <wp:posOffset>-481330</wp:posOffset>
          </wp:positionH>
          <wp:positionV relativeFrom="paragraph">
            <wp:posOffset>0</wp:posOffset>
          </wp:positionV>
          <wp:extent cx="7809230" cy="16103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353E"/>
    <w:multiLevelType w:val="hybridMultilevel"/>
    <w:tmpl w:val="AFF609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3440D4"/>
    <w:multiLevelType w:val="multilevel"/>
    <w:tmpl w:val="6C3A829C"/>
    <w:lvl w:ilvl="0">
      <w:start w:val="2020"/>
      <w:numFmt w:val="decimal"/>
      <w:lvlText w:val="%1"/>
      <w:lvlJc w:val="left"/>
      <w:pPr>
        <w:ind w:left="772" w:hanging="772"/>
      </w:pPr>
      <w:rPr>
        <w:rFonts w:hint="default"/>
        <w:b/>
      </w:rPr>
    </w:lvl>
    <w:lvl w:ilvl="1">
      <w:start w:val="21"/>
      <w:numFmt w:val="decimal"/>
      <w:lvlText w:val="%1-%2"/>
      <w:lvlJc w:val="left"/>
      <w:pPr>
        <w:ind w:left="772" w:hanging="772"/>
      </w:pPr>
      <w:rPr>
        <w:rFonts w:hint="default"/>
        <w:b/>
      </w:rPr>
    </w:lvl>
    <w:lvl w:ilvl="2">
      <w:start w:val="1"/>
      <w:numFmt w:val="decimal"/>
      <w:lvlText w:val="%1-%2.%3"/>
      <w:lvlJc w:val="left"/>
      <w:pPr>
        <w:ind w:left="772" w:hanging="772"/>
      </w:pPr>
      <w:rPr>
        <w:rFonts w:hint="default"/>
        <w:b/>
      </w:rPr>
    </w:lvl>
    <w:lvl w:ilvl="3">
      <w:start w:val="1"/>
      <w:numFmt w:val="decimal"/>
      <w:lvlText w:val="%1-%2.%3.%4"/>
      <w:lvlJc w:val="left"/>
      <w:pPr>
        <w:ind w:left="772" w:hanging="772"/>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A2E3C32"/>
    <w:multiLevelType w:val="hybridMultilevel"/>
    <w:tmpl w:val="FAD6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00FD6"/>
    <w:multiLevelType w:val="hybridMultilevel"/>
    <w:tmpl w:val="7F429684"/>
    <w:lvl w:ilvl="0" w:tplc="AB28BBE0">
      <w:start w:val="1"/>
      <w:numFmt w:val="bullet"/>
      <w:lvlText w:val="•"/>
      <w:lvlJc w:val="left"/>
      <w:pPr>
        <w:tabs>
          <w:tab w:val="num" w:pos="720"/>
        </w:tabs>
        <w:ind w:left="720" w:hanging="360"/>
      </w:pPr>
      <w:rPr>
        <w:rFonts w:ascii="Arial" w:hAnsi="Arial" w:hint="default"/>
      </w:rPr>
    </w:lvl>
    <w:lvl w:ilvl="1" w:tplc="F8FCA442">
      <w:start w:val="1"/>
      <w:numFmt w:val="bullet"/>
      <w:lvlText w:val="•"/>
      <w:lvlJc w:val="left"/>
      <w:pPr>
        <w:tabs>
          <w:tab w:val="num" w:pos="1440"/>
        </w:tabs>
        <w:ind w:left="1440" w:hanging="360"/>
      </w:pPr>
      <w:rPr>
        <w:rFonts w:ascii="Arial" w:hAnsi="Arial" w:hint="default"/>
      </w:rPr>
    </w:lvl>
    <w:lvl w:ilvl="2" w:tplc="112AF006">
      <w:start w:val="1"/>
      <w:numFmt w:val="bullet"/>
      <w:lvlText w:val="•"/>
      <w:lvlJc w:val="left"/>
      <w:pPr>
        <w:tabs>
          <w:tab w:val="num" w:pos="2160"/>
        </w:tabs>
        <w:ind w:left="2160" w:hanging="360"/>
      </w:pPr>
      <w:rPr>
        <w:rFonts w:ascii="Arial" w:hAnsi="Arial" w:hint="default"/>
      </w:rPr>
    </w:lvl>
    <w:lvl w:ilvl="3" w:tplc="B2DAD364" w:tentative="1">
      <w:start w:val="1"/>
      <w:numFmt w:val="bullet"/>
      <w:lvlText w:val="•"/>
      <w:lvlJc w:val="left"/>
      <w:pPr>
        <w:tabs>
          <w:tab w:val="num" w:pos="2880"/>
        </w:tabs>
        <w:ind w:left="2880" w:hanging="360"/>
      </w:pPr>
      <w:rPr>
        <w:rFonts w:ascii="Arial" w:hAnsi="Arial" w:hint="default"/>
      </w:rPr>
    </w:lvl>
    <w:lvl w:ilvl="4" w:tplc="3190B5C0" w:tentative="1">
      <w:start w:val="1"/>
      <w:numFmt w:val="bullet"/>
      <w:lvlText w:val="•"/>
      <w:lvlJc w:val="left"/>
      <w:pPr>
        <w:tabs>
          <w:tab w:val="num" w:pos="3600"/>
        </w:tabs>
        <w:ind w:left="3600" w:hanging="360"/>
      </w:pPr>
      <w:rPr>
        <w:rFonts w:ascii="Arial" w:hAnsi="Arial" w:hint="default"/>
      </w:rPr>
    </w:lvl>
    <w:lvl w:ilvl="5" w:tplc="FE3A81BC" w:tentative="1">
      <w:start w:val="1"/>
      <w:numFmt w:val="bullet"/>
      <w:lvlText w:val="•"/>
      <w:lvlJc w:val="left"/>
      <w:pPr>
        <w:tabs>
          <w:tab w:val="num" w:pos="4320"/>
        </w:tabs>
        <w:ind w:left="4320" w:hanging="360"/>
      </w:pPr>
      <w:rPr>
        <w:rFonts w:ascii="Arial" w:hAnsi="Arial" w:hint="default"/>
      </w:rPr>
    </w:lvl>
    <w:lvl w:ilvl="6" w:tplc="9BF80426" w:tentative="1">
      <w:start w:val="1"/>
      <w:numFmt w:val="bullet"/>
      <w:lvlText w:val="•"/>
      <w:lvlJc w:val="left"/>
      <w:pPr>
        <w:tabs>
          <w:tab w:val="num" w:pos="5040"/>
        </w:tabs>
        <w:ind w:left="5040" w:hanging="360"/>
      </w:pPr>
      <w:rPr>
        <w:rFonts w:ascii="Arial" w:hAnsi="Arial" w:hint="default"/>
      </w:rPr>
    </w:lvl>
    <w:lvl w:ilvl="7" w:tplc="8C7CEDDE" w:tentative="1">
      <w:start w:val="1"/>
      <w:numFmt w:val="bullet"/>
      <w:lvlText w:val="•"/>
      <w:lvlJc w:val="left"/>
      <w:pPr>
        <w:tabs>
          <w:tab w:val="num" w:pos="5760"/>
        </w:tabs>
        <w:ind w:left="5760" w:hanging="360"/>
      </w:pPr>
      <w:rPr>
        <w:rFonts w:ascii="Arial" w:hAnsi="Arial" w:hint="default"/>
      </w:rPr>
    </w:lvl>
    <w:lvl w:ilvl="8" w:tplc="1C8A39B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0E2F68"/>
    <w:multiLevelType w:val="hybridMultilevel"/>
    <w:tmpl w:val="CF8AA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43722"/>
    <w:multiLevelType w:val="hybridMultilevel"/>
    <w:tmpl w:val="2392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22D80"/>
    <w:multiLevelType w:val="hybridMultilevel"/>
    <w:tmpl w:val="810E6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8D51A6"/>
    <w:multiLevelType w:val="hybridMultilevel"/>
    <w:tmpl w:val="3FD6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5172C2"/>
    <w:multiLevelType w:val="hybridMultilevel"/>
    <w:tmpl w:val="A7F63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9F93EA8"/>
    <w:multiLevelType w:val="multilevel"/>
    <w:tmpl w:val="CD5E3F8A"/>
    <w:lvl w:ilvl="0">
      <w:start w:val="2021"/>
      <w:numFmt w:val="decimal"/>
      <w:lvlText w:val="%1"/>
      <w:lvlJc w:val="left"/>
      <w:pPr>
        <w:ind w:left="772" w:hanging="772"/>
      </w:pPr>
      <w:rPr>
        <w:rFonts w:hint="default"/>
      </w:rPr>
    </w:lvl>
    <w:lvl w:ilvl="1">
      <w:start w:val="22"/>
      <w:numFmt w:val="decimal"/>
      <w:lvlText w:val="%1-%2"/>
      <w:lvlJc w:val="left"/>
      <w:pPr>
        <w:ind w:left="772" w:hanging="772"/>
      </w:pPr>
      <w:rPr>
        <w:rFonts w:hint="default"/>
        <w:b/>
        <w:bCs/>
      </w:rPr>
    </w:lvl>
    <w:lvl w:ilvl="2">
      <w:start w:val="1"/>
      <w:numFmt w:val="decimal"/>
      <w:lvlText w:val="%1-%2.%3"/>
      <w:lvlJc w:val="left"/>
      <w:pPr>
        <w:ind w:left="772" w:hanging="772"/>
      </w:pPr>
      <w:rPr>
        <w:rFonts w:hint="default"/>
      </w:rPr>
    </w:lvl>
    <w:lvl w:ilvl="3">
      <w:start w:val="1"/>
      <w:numFmt w:val="decimal"/>
      <w:lvlText w:val="%1-%2.%3.%4"/>
      <w:lvlJc w:val="left"/>
      <w:pPr>
        <w:ind w:left="772" w:hanging="772"/>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FB4BE3"/>
    <w:multiLevelType w:val="hybridMultilevel"/>
    <w:tmpl w:val="1E48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EE044E"/>
    <w:multiLevelType w:val="multilevel"/>
    <w:tmpl w:val="A5880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F4004E"/>
    <w:multiLevelType w:val="hybridMultilevel"/>
    <w:tmpl w:val="C9BCCA4E"/>
    <w:lvl w:ilvl="0" w:tplc="92E2592A">
      <w:start w:val="1"/>
      <w:numFmt w:val="bullet"/>
      <w:lvlText w:val="•"/>
      <w:lvlJc w:val="left"/>
      <w:pPr>
        <w:tabs>
          <w:tab w:val="num" w:pos="720"/>
        </w:tabs>
        <w:ind w:left="720" w:hanging="360"/>
      </w:pPr>
      <w:rPr>
        <w:rFonts w:ascii="Arial" w:hAnsi="Arial" w:hint="default"/>
      </w:rPr>
    </w:lvl>
    <w:lvl w:ilvl="1" w:tplc="38546D4A" w:tentative="1">
      <w:start w:val="1"/>
      <w:numFmt w:val="bullet"/>
      <w:lvlText w:val="•"/>
      <w:lvlJc w:val="left"/>
      <w:pPr>
        <w:tabs>
          <w:tab w:val="num" w:pos="1440"/>
        </w:tabs>
        <w:ind w:left="1440" w:hanging="360"/>
      </w:pPr>
      <w:rPr>
        <w:rFonts w:ascii="Arial" w:hAnsi="Arial" w:hint="default"/>
      </w:rPr>
    </w:lvl>
    <w:lvl w:ilvl="2" w:tplc="1F461C2C" w:tentative="1">
      <w:start w:val="1"/>
      <w:numFmt w:val="bullet"/>
      <w:lvlText w:val="•"/>
      <w:lvlJc w:val="left"/>
      <w:pPr>
        <w:tabs>
          <w:tab w:val="num" w:pos="2160"/>
        </w:tabs>
        <w:ind w:left="2160" w:hanging="360"/>
      </w:pPr>
      <w:rPr>
        <w:rFonts w:ascii="Arial" w:hAnsi="Arial" w:hint="default"/>
      </w:rPr>
    </w:lvl>
    <w:lvl w:ilvl="3" w:tplc="23B2E320" w:tentative="1">
      <w:start w:val="1"/>
      <w:numFmt w:val="bullet"/>
      <w:lvlText w:val="•"/>
      <w:lvlJc w:val="left"/>
      <w:pPr>
        <w:tabs>
          <w:tab w:val="num" w:pos="2880"/>
        </w:tabs>
        <w:ind w:left="2880" w:hanging="360"/>
      </w:pPr>
      <w:rPr>
        <w:rFonts w:ascii="Arial" w:hAnsi="Arial" w:hint="default"/>
      </w:rPr>
    </w:lvl>
    <w:lvl w:ilvl="4" w:tplc="F0826388" w:tentative="1">
      <w:start w:val="1"/>
      <w:numFmt w:val="bullet"/>
      <w:lvlText w:val="•"/>
      <w:lvlJc w:val="left"/>
      <w:pPr>
        <w:tabs>
          <w:tab w:val="num" w:pos="3600"/>
        </w:tabs>
        <w:ind w:left="3600" w:hanging="360"/>
      </w:pPr>
      <w:rPr>
        <w:rFonts w:ascii="Arial" w:hAnsi="Arial" w:hint="default"/>
      </w:rPr>
    </w:lvl>
    <w:lvl w:ilvl="5" w:tplc="C60A1120" w:tentative="1">
      <w:start w:val="1"/>
      <w:numFmt w:val="bullet"/>
      <w:lvlText w:val="•"/>
      <w:lvlJc w:val="left"/>
      <w:pPr>
        <w:tabs>
          <w:tab w:val="num" w:pos="4320"/>
        </w:tabs>
        <w:ind w:left="4320" w:hanging="360"/>
      </w:pPr>
      <w:rPr>
        <w:rFonts w:ascii="Arial" w:hAnsi="Arial" w:hint="default"/>
      </w:rPr>
    </w:lvl>
    <w:lvl w:ilvl="6" w:tplc="6A5CA8A4" w:tentative="1">
      <w:start w:val="1"/>
      <w:numFmt w:val="bullet"/>
      <w:lvlText w:val="•"/>
      <w:lvlJc w:val="left"/>
      <w:pPr>
        <w:tabs>
          <w:tab w:val="num" w:pos="5040"/>
        </w:tabs>
        <w:ind w:left="5040" w:hanging="360"/>
      </w:pPr>
      <w:rPr>
        <w:rFonts w:ascii="Arial" w:hAnsi="Arial" w:hint="default"/>
      </w:rPr>
    </w:lvl>
    <w:lvl w:ilvl="7" w:tplc="1B607CCC" w:tentative="1">
      <w:start w:val="1"/>
      <w:numFmt w:val="bullet"/>
      <w:lvlText w:val="•"/>
      <w:lvlJc w:val="left"/>
      <w:pPr>
        <w:tabs>
          <w:tab w:val="num" w:pos="5760"/>
        </w:tabs>
        <w:ind w:left="5760" w:hanging="360"/>
      </w:pPr>
      <w:rPr>
        <w:rFonts w:ascii="Arial" w:hAnsi="Arial" w:hint="default"/>
      </w:rPr>
    </w:lvl>
    <w:lvl w:ilvl="8" w:tplc="3A4A91E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5E356A7"/>
    <w:multiLevelType w:val="multilevel"/>
    <w:tmpl w:val="327E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2"/>
  </w:num>
  <w:num w:numId="4">
    <w:abstractNumId w:val="5"/>
  </w:num>
  <w:num w:numId="5">
    <w:abstractNumId w:val="9"/>
  </w:num>
  <w:num w:numId="6">
    <w:abstractNumId w:val="1"/>
  </w:num>
  <w:num w:numId="7">
    <w:abstractNumId w:val="7"/>
  </w:num>
  <w:num w:numId="8">
    <w:abstractNumId w:val="2"/>
  </w:num>
  <w:num w:numId="9">
    <w:abstractNumId w:val="4"/>
  </w:num>
  <w:num w:numId="10">
    <w:abstractNumId w:val="11"/>
  </w:num>
  <w:num w:numId="11">
    <w:abstractNumId w:val="13"/>
  </w:num>
  <w:num w:numId="12">
    <w:abstractNumId w:val="8"/>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05AA8"/>
    <w:rsid w:val="00011873"/>
    <w:rsid w:val="00023396"/>
    <w:rsid w:val="00033BB1"/>
    <w:rsid w:val="00035BCA"/>
    <w:rsid w:val="0004129A"/>
    <w:rsid w:val="00052B92"/>
    <w:rsid w:val="00065A1E"/>
    <w:rsid w:val="000B18D8"/>
    <w:rsid w:val="000B263A"/>
    <w:rsid w:val="000B3355"/>
    <w:rsid w:val="000C4C09"/>
    <w:rsid w:val="000C7855"/>
    <w:rsid w:val="000D5DBD"/>
    <w:rsid w:val="000E54CB"/>
    <w:rsid w:val="000E65C2"/>
    <w:rsid w:val="0012109A"/>
    <w:rsid w:val="00124AE7"/>
    <w:rsid w:val="0013025E"/>
    <w:rsid w:val="0019490D"/>
    <w:rsid w:val="001E797F"/>
    <w:rsid w:val="0020065C"/>
    <w:rsid w:val="0022597B"/>
    <w:rsid w:val="00231937"/>
    <w:rsid w:val="002443DD"/>
    <w:rsid w:val="002D26F6"/>
    <w:rsid w:val="002D3E62"/>
    <w:rsid w:val="002D5EA9"/>
    <w:rsid w:val="00325CA7"/>
    <w:rsid w:val="003D0D64"/>
    <w:rsid w:val="00431BA8"/>
    <w:rsid w:val="00434364"/>
    <w:rsid w:val="004363A1"/>
    <w:rsid w:val="004433C7"/>
    <w:rsid w:val="00501B31"/>
    <w:rsid w:val="0050220A"/>
    <w:rsid w:val="0051522E"/>
    <w:rsid w:val="00557718"/>
    <w:rsid w:val="005720CD"/>
    <w:rsid w:val="005877F1"/>
    <w:rsid w:val="005A0570"/>
    <w:rsid w:val="005C1EB2"/>
    <w:rsid w:val="006016DD"/>
    <w:rsid w:val="00603538"/>
    <w:rsid w:val="0060452F"/>
    <w:rsid w:val="0064241A"/>
    <w:rsid w:val="0065512B"/>
    <w:rsid w:val="0066290A"/>
    <w:rsid w:val="00665A08"/>
    <w:rsid w:val="00672C4E"/>
    <w:rsid w:val="006879FC"/>
    <w:rsid w:val="0069309A"/>
    <w:rsid w:val="006A3AD3"/>
    <w:rsid w:val="0070646C"/>
    <w:rsid w:val="00712ACA"/>
    <w:rsid w:val="00727E04"/>
    <w:rsid w:val="00734828"/>
    <w:rsid w:val="007735CF"/>
    <w:rsid w:val="007942F1"/>
    <w:rsid w:val="007A7553"/>
    <w:rsid w:val="007C252D"/>
    <w:rsid w:val="007C34A9"/>
    <w:rsid w:val="00805867"/>
    <w:rsid w:val="0086052E"/>
    <w:rsid w:val="00863B2A"/>
    <w:rsid w:val="00864EEF"/>
    <w:rsid w:val="008967F6"/>
    <w:rsid w:val="008C454B"/>
    <w:rsid w:val="008C72DD"/>
    <w:rsid w:val="008E0756"/>
    <w:rsid w:val="00950468"/>
    <w:rsid w:val="00981D85"/>
    <w:rsid w:val="009A2EC9"/>
    <w:rsid w:val="00A37AE5"/>
    <w:rsid w:val="00A52526"/>
    <w:rsid w:val="00A627E5"/>
    <w:rsid w:val="00AA2435"/>
    <w:rsid w:val="00AA4C44"/>
    <w:rsid w:val="00AB01C9"/>
    <w:rsid w:val="00AB4806"/>
    <w:rsid w:val="00AF2C53"/>
    <w:rsid w:val="00B466AB"/>
    <w:rsid w:val="00B95DBF"/>
    <w:rsid w:val="00B965C1"/>
    <w:rsid w:val="00B97B79"/>
    <w:rsid w:val="00BC5215"/>
    <w:rsid w:val="00BD2C14"/>
    <w:rsid w:val="00BE2EC8"/>
    <w:rsid w:val="00C00FB9"/>
    <w:rsid w:val="00C426F9"/>
    <w:rsid w:val="00C524F9"/>
    <w:rsid w:val="00C63F06"/>
    <w:rsid w:val="00C93292"/>
    <w:rsid w:val="00CD18A2"/>
    <w:rsid w:val="00CD689C"/>
    <w:rsid w:val="00D167BF"/>
    <w:rsid w:val="00D41CDA"/>
    <w:rsid w:val="00D55DD1"/>
    <w:rsid w:val="00D73479"/>
    <w:rsid w:val="00D823AF"/>
    <w:rsid w:val="00D95477"/>
    <w:rsid w:val="00DE123D"/>
    <w:rsid w:val="00DE621B"/>
    <w:rsid w:val="00DE7B5D"/>
    <w:rsid w:val="00DF4B81"/>
    <w:rsid w:val="00E5078F"/>
    <w:rsid w:val="00E8179F"/>
    <w:rsid w:val="00E96CF2"/>
    <w:rsid w:val="00EF1EAE"/>
    <w:rsid w:val="00F13E35"/>
    <w:rsid w:val="00F334F6"/>
    <w:rsid w:val="00F6330C"/>
    <w:rsid w:val="00F8163B"/>
    <w:rsid w:val="00F860D7"/>
    <w:rsid w:val="00F952CB"/>
    <w:rsid w:val="00FA4D97"/>
    <w:rsid w:val="00FB3B48"/>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BCD52"/>
  <w15:chartTrackingRefBased/>
  <w15:docId w15:val="{FD80DBC3-8DCC-4238-992C-A4344634A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character" w:styleId="Hyperlink">
    <w:name w:val="Hyperlink"/>
    <w:uiPriority w:val="99"/>
    <w:unhideWhenUsed/>
    <w:rsid w:val="001E797F"/>
    <w:rPr>
      <w:color w:val="0563C1"/>
      <w:u w:val="single"/>
    </w:rPr>
  </w:style>
  <w:style w:type="character" w:styleId="UnresolvedMention">
    <w:name w:val="Unresolved Mention"/>
    <w:uiPriority w:val="99"/>
    <w:semiHidden/>
    <w:unhideWhenUsed/>
    <w:rsid w:val="001E797F"/>
    <w:rPr>
      <w:color w:val="605E5C"/>
      <w:shd w:val="clear" w:color="auto" w:fill="E1DFDD"/>
    </w:rPr>
  </w:style>
  <w:style w:type="paragraph" w:styleId="BalloonText">
    <w:name w:val="Balloon Text"/>
    <w:basedOn w:val="Normal"/>
    <w:link w:val="BalloonTextChar"/>
    <w:uiPriority w:val="99"/>
    <w:semiHidden/>
    <w:unhideWhenUsed/>
    <w:rsid w:val="00124A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24AE7"/>
    <w:rPr>
      <w:rFonts w:ascii="Segoe UI" w:hAnsi="Segoe UI" w:cs="Segoe UI"/>
      <w:sz w:val="18"/>
      <w:szCs w:val="18"/>
    </w:rPr>
  </w:style>
  <w:style w:type="character" w:styleId="CommentReference">
    <w:name w:val="annotation reference"/>
    <w:uiPriority w:val="99"/>
    <w:semiHidden/>
    <w:unhideWhenUsed/>
    <w:rsid w:val="00124AE7"/>
    <w:rPr>
      <w:sz w:val="16"/>
      <w:szCs w:val="16"/>
    </w:rPr>
  </w:style>
  <w:style w:type="paragraph" w:styleId="CommentText">
    <w:name w:val="annotation text"/>
    <w:basedOn w:val="Normal"/>
    <w:link w:val="CommentTextChar"/>
    <w:uiPriority w:val="99"/>
    <w:semiHidden/>
    <w:unhideWhenUsed/>
    <w:rsid w:val="00124AE7"/>
    <w:rPr>
      <w:sz w:val="20"/>
      <w:szCs w:val="20"/>
    </w:rPr>
  </w:style>
  <w:style w:type="character" w:customStyle="1" w:styleId="CommentTextChar">
    <w:name w:val="Comment Text Char"/>
    <w:basedOn w:val="DefaultParagraphFont"/>
    <w:link w:val="CommentText"/>
    <w:uiPriority w:val="99"/>
    <w:semiHidden/>
    <w:rsid w:val="00124AE7"/>
  </w:style>
  <w:style w:type="paragraph" w:styleId="CommentSubject">
    <w:name w:val="annotation subject"/>
    <w:basedOn w:val="CommentText"/>
    <w:next w:val="CommentText"/>
    <w:link w:val="CommentSubjectChar"/>
    <w:uiPriority w:val="99"/>
    <w:semiHidden/>
    <w:unhideWhenUsed/>
    <w:rsid w:val="00124AE7"/>
    <w:rPr>
      <w:b/>
      <w:bCs/>
    </w:rPr>
  </w:style>
  <w:style w:type="character" w:customStyle="1" w:styleId="CommentSubjectChar">
    <w:name w:val="Comment Subject Char"/>
    <w:link w:val="CommentSubject"/>
    <w:uiPriority w:val="99"/>
    <w:semiHidden/>
    <w:rsid w:val="00124AE7"/>
    <w:rPr>
      <w:b/>
      <w:bCs/>
    </w:rPr>
  </w:style>
  <w:style w:type="table" w:styleId="TableGrid">
    <w:name w:val="Table Grid"/>
    <w:basedOn w:val="TableNormal"/>
    <w:uiPriority w:val="39"/>
    <w:rsid w:val="00734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005AA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95046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61">
    <w:name w:val="Grid Table 5 Dark - Accent 61"/>
    <w:basedOn w:val="TableNormal"/>
    <w:next w:val="GridTable5Dark-Accent6"/>
    <w:uiPriority w:val="50"/>
    <w:rsid w:val="002D26F6"/>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5Dark-Accent6">
    <w:name w:val="Grid Table 5 Dark Accent 6"/>
    <w:basedOn w:val="TableNormal"/>
    <w:uiPriority w:val="50"/>
    <w:rsid w:val="002D26F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Table7Colorful">
    <w:name w:val="List Table 7 Colorful"/>
    <w:basedOn w:val="TableNormal"/>
    <w:uiPriority w:val="52"/>
    <w:rsid w:val="000B263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
    <w:name w:val="Grid Table 5 Dark"/>
    <w:basedOn w:val="TableNormal"/>
    <w:uiPriority w:val="50"/>
    <w:rsid w:val="000B263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3">
    <w:name w:val="Grid Table 5 Dark Accent 3"/>
    <w:basedOn w:val="TableNormal"/>
    <w:uiPriority w:val="50"/>
    <w:rsid w:val="007735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FollowedHyperlink">
    <w:name w:val="FollowedHyperlink"/>
    <w:basedOn w:val="DefaultParagraphFont"/>
    <w:uiPriority w:val="99"/>
    <w:semiHidden/>
    <w:unhideWhenUsed/>
    <w:rsid w:val="007735CF"/>
    <w:rPr>
      <w:color w:val="954F72" w:themeColor="followedHyperlink"/>
      <w:u w:val="single"/>
    </w:rPr>
  </w:style>
  <w:style w:type="table" w:styleId="GridTable1Light-Accent6">
    <w:name w:val="Grid Table 1 Light Accent 6"/>
    <w:basedOn w:val="TableNormal"/>
    <w:uiPriority w:val="46"/>
    <w:rsid w:val="00BE2EC8"/>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BE2EC8"/>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2">
    <w:name w:val="List Table 4 Accent 2"/>
    <w:basedOn w:val="TableNormal"/>
    <w:uiPriority w:val="49"/>
    <w:rsid w:val="00BE2EC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2">
    <w:name w:val="Grid Table 6 Colorful Accent 2"/>
    <w:basedOn w:val="TableNormal"/>
    <w:uiPriority w:val="51"/>
    <w:rsid w:val="00BE2EC8"/>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Paragraph">
    <w:name w:val="List Paragraph"/>
    <w:basedOn w:val="Normal"/>
    <w:uiPriority w:val="34"/>
    <w:rsid w:val="00F13E35"/>
    <w:pPr>
      <w:ind w:left="720"/>
      <w:contextualSpacing/>
    </w:pPr>
  </w:style>
  <w:style w:type="table" w:styleId="GridTable6Colorful-Accent1">
    <w:name w:val="Grid Table 6 Colorful Accent 1"/>
    <w:basedOn w:val="TableNormal"/>
    <w:uiPriority w:val="51"/>
    <w:rsid w:val="00672C4E"/>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66293">
      <w:bodyDiv w:val="1"/>
      <w:marLeft w:val="0"/>
      <w:marRight w:val="0"/>
      <w:marTop w:val="0"/>
      <w:marBottom w:val="0"/>
      <w:divBdr>
        <w:top w:val="none" w:sz="0" w:space="0" w:color="auto"/>
        <w:left w:val="none" w:sz="0" w:space="0" w:color="auto"/>
        <w:bottom w:val="none" w:sz="0" w:space="0" w:color="auto"/>
        <w:right w:val="none" w:sz="0" w:space="0" w:color="auto"/>
      </w:divBdr>
    </w:div>
    <w:div w:id="359627347">
      <w:bodyDiv w:val="1"/>
      <w:marLeft w:val="0"/>
      <w:marRight w:val="0"/>
      <w:marTop w:val="0"/>
      <w:marBottom w:val="0"/>
      <w:divBdr>
        <w:top w:val="none" w:sz="0" w:space="0" w:color="auto"/>
        <w:left w:val="none" w:sz="0" w:space="0" w:color="auto"/>
        <w:bottom w:val="none" w:sz="0" w:space="0" w:color="auto"/>
        <w:right w:val="none" w:sz="0" w:space="0" w:color="auto"/>
      </w:divBdr>
    </w:div>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70842077">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591967343">
      <w:bodyDiv w:val="1"/>
      <w:marLeft w:val="0"/>
      <w:marRight w:val="0"/>
      <w:marTop w:val="0"/>
      <w:marBottom w:val="0"/>
      <w:divBdr>
        <w:top w:val="none" w:sz="0" w:space="0" w:color="auto"/>
        <w:left w:val="none" w:sz="0" w:space="0" w:color="auto"/>
        <w:bottom w:val="none" w:sz="0" w:space="0" w:color="auto"/>
        <w:right w:val="none" w:sz="0" w:space="0" w:color="auto"/>
      </w:divBdr>
      <w:divsChild>
        <w:div w:id="10840340">
          <w:marLeft w:val="547"/>
          <w:marRight w:val="0"/>
          <w:marTop w:val="0"/>
          <w:marBottom w:val="0"/>
          <w:divBdr>
            <w:top w:val="none" w:sz="0" w:space="0" w:color="auto"/>
            <w:left w:val="none" w:sz="0" w:space="0" w:color="auto"/>
            <w:bottom w:val="none" w:sz="0" w:space="0" w:color="auto"/>
            <w:right w:val="none" w:sz="0" w:space="0" w:color="auto"/>
          </w:divBdr>
        </w:div>
        <w:div w:id="115375261">
          <w:marLeft w:val="1166"/>
          <w:marRight w:val="0"/>
          <w:marTop w:val="0"/>
          <w:marBottom w:val="0"/>
          <w:divBdr>
            <w:top w:val="none" w:sz="0" w:space="0" w:color="auto"/>
            <w:left w:val="none" w:sz="0" w:space="0" w:color="auto"/>
            <w:bottom w:val="none" w:sz="0" w:space="0" w:color="auto"/>
            <w:right w:val="none" w:sz="0" w:space="0" w:color="auto"/>
          </w:divBdr>
        </w:div>
        <w:div w:id="355160262">
          <w:marLeft w:val="1166"/>
          <w:marRight w:val="0"/>
          <w:marTop w:val="0"/>
          <w:marBottom w:val="0"/>
          <w:divBdr>
            <w:top w:val="none" w:sz="0" w:space="0" w:color="auto"/>
            <w:left w:val="none" w:sz="0" w:space="0" w:color="auto"/>
            <w:bottom w:val="none" w:sz="0" w:space="0" w:color="auto"/>
            <w:right w:val="none" w:sz="0" w:space="0" w:color="auto"/>
          </w:divBdr>
        </w:div>
        <w:div w:id="485441213">
          <w:marLeft w:val="547"/>
          <w:marRight w:val="0"/>
          <w:marTop w:val="0"/>
          <w:marBottom w:val="0"/>
          <w:divBdr>
            <w:top w:val="none" w:sz="0" w:space="0" w:color="auto"/>
            <w:left w:val="none" w:sz="0" w:space="0" w:color="auto"/>
            <w:bottom w:val="none" w:sz="0" w:space="0" w:color="auto"/>
            <w:right w:val="none" w:sz="0" w:space="0" w:color="auto"/>
          </w:divBdr>
        </w:div>
        <w:div w:id="627470014">
          <w:marLeft w:val="1166"/>
          <w:marRight w:val="0"/>
          <w:marTop w:val="0"/>
          <w:marBottom w:val="0"/>
          <w:divBdr>
            <w:top w:val="none" w:sz="0" w:space="0" w:color="auto"/>
            <w:left w:val="none" w:sz="0" w:space="0" w:color="auto"/>
            <w:bottom w:val="none" w:sz="0" w:space="0" w:color="auto"/>
            <w:right w:val="none" w:sz="0" w:space="0" w:color="auto"/>
          </w:divBdr>
        </w:div>
        <w:div w:id="757016851">
          <w:marLeft w:val="1166"/>
          <w:marRight w:val="0"/>
          <w:marTop w:val="0"/>
          <w:marBottom w:val="0"/>
          <w:divBdr>
            <w:top w:val="none" w:sz="0" w:space="0" w:color="auto"/>
            <w:left w:val="none" w:sz="0" w:space="0" w:color="auto"/>
            <w:bottom w:val="none" w:sz="0" w:space="0" w:color="auto"/>
            <w:right w:val="none" w:sz="0" w:space="0" w:color="auto"/>
          </w:divBdr>
        </w:div>
        <w:div w:id="901327274">
          <w:marLeft w:val="1166"/>
          <w:marRight w:val="0"/>
          <w:marTop w:val="0"/>
          <w:marBottom w:val="0"/>
          <w:divBdr>
            <w:top w:val="none" w:sz="0" w:space="0" w:color="auto"/>
            <w:left w:val="none" w:sz="0" w:space="0" w:color="auto"/>
            <w:bottom w:val="none" w:sz="0" w:space="0" w:color="auto"/>
            <w:right w:val="none" w:sz="0" w:space="0" w:color="auto"/>
          </w:divBdr>
        </w:div>
        <w:div w:id="1379548973">
          <w:marLeft w:val="1166"/>
          <w:marRight w:val="0"/>
          <w:marTop w:val="0"/>
          <w:marBottom w:val="0"/>
          <w:divBdr>
            <w:top w:val="none" w:sz="0" w:space="0" w:color="auto"/>
            <w:left w:val="none" w:sz="0" w:space="0" w:color="auto"/>
            <w:bottom w:val="none" w:sz="0" w:space="0" w:color="auto"/>
            <w:right w:val="none" w:sz="0" w:space="0" w:color="auto"/>
          </w:divBdr>
        </w:div>
        <w:div w:id="1500388614">
          <w:marLeft w:val="1166"/>
          <w:marRight w:val="0"/>
          <w:marTop w:val="0"/>
          <w:marBottom w:val="0"/>
          <w:divBdr>
            <w:top w:val="none" w:sz="0" w:space="0" w:color="auto"/>
            <w:left w:val="none" w:sz="0" w:space="0" w:color="auto"/>
            <w:bottom w:val="none" w:sz="0" w:space="0" w:color="auto"/>
            <w:right w:val="none" w:sz="0" w:space="0" w:color="auto"/>
          </w:divBdr>
        </w:div>
        <w:div w:id="1594320463">
          <w:marLeft w:val="1166"/>
          <w:marRight w:val="0"/>
          <w:marTop w:val="0"/>
          <w:marBottom w:val="0"/>
          <w:divBdr>
            <w:top w:val="none" w:sz="0" w:space="0" w:color="auto"/>
            <w:left w:val="none" w:sz="0" w:space="0" w:color="auto"/>
            <w:bottom w:val="none" w:sz="0" w:space="0" w:color="auto"/>
            <w:right w:val="none" w:sz="0" w:space="0" w:color="auto"/>
          </w:divBdr>
        </w:div>
        <w:div w:id="1611233100">
          <w:marLeft w:val="547"/>
          <w:marRight w:val="0"/>
          <w:marTop w:val="0"/>
          <w:marBottom w:val="0"/>
          <w:divBdr>
            <w:top w:val="none" w:sz="0" w:space="0" w:color="auto"/>
            <w:left w:val="none" w:sz="0" w:space="0" w:color="auto"/>
            <w:bottom w:val="none" w:sz="0" w:space="0" w:color="auto"/>
            <w:right w:val="none" w:sz="0" w:space="0" w:color="auto"/>
          </w:divBdr>
        </w:div>
        <w:div w:id="1721516094">
          <w:marLeft w:val="1166"/>
          <w:marRight w:val="0"/>
          <w:marTop w:val="0"/>
          <w:marBottom w:val="0"/>
          <w:divBdr>
            <w:top w:val="none" w:sz="0" w:space="0" w:color="auto"/>
            <w:left w:val="none" w:sz="0" w:space="0" w:color="auto"/>
            <w:bottom w:val="none" w:sz="0" w:space="0" w:color="auto"/>
            <w:right w:val="none" w:sz="0" w:space="0" w:color="auto"/>
          </w:divBdr>
        </w:div>
        <w:div w:id="1799646557">
          <w:marLeft w:val="1166"/>
          <w:marRight w:val="0"/>
          <w:marTop w:val="0"/>
          <w:marBottom w:val="0"/>
          <w:divBdr>
            <w:top w:val="none" w:sz="0" w:space="0" w:color="auto"/>
            <w:left w:val="none" w:sz="0" w:space="0" w:color="auto"/>
            <w:bottom w:val="none" w:sz="0" w:space="0" w:color="auto"/>
            <w:right w:val="none" w:sz="0" w:space="0" w:color="auto"/>
          </w:divBdr>
        </w:div>
        <w:div w:id="1914312294">
          <w:marLeft w:val="1166"/>
          <w:marRight w:val="0"/>
          <w:marTop w:val="0"/>
          <w:marBottom w:val="0"/>
          <w:divBdr>
            <w:top w:val="none" w:sz="0" w:space="0" w:color="auto"/>
            <w:left w:val="none" w:sz="0" w:space="0" w:color="auto"/>
            <w:bottom w:val="none" w:sz="0" w:space="0" w:color="auto"/>
            <w:right w:val="none" w:sz="0" w:space="0" w:color="auto"/>
          </w:divBdr>
        </w:div>
      </w:divsChild>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cde.state.co.us/accountability/20-21pause" TargetMode="External"/><Relationship Id="rId18" Type="http://schemas.openxmlformats.org/officeDocument/2006/relationships/hyperlink" Target="http://www.cde.state.co.us/uip/uip_general_resources" TargetMode="External"/><Relationship Id="rId26" Type="http://schemas.openxmlformats.org/officeDocument/2006/relationships/hyperlink" Target="mailto:Barrett_s@cde.state.co.us" TargetMode="External"/><Relationship Id="rId3" Type="http://schemas.openxmlformats.org/officeDocument/2006/relationships/styles" Target="styles.xml"/><Relationship Id="rId21" Type="http://schemas.openxmlformats.org/officeDocument/2006/relationships/hyperlink" Target="http://www.cde.state.co.us/uip/uip-online-system"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www.cde.state.co.us/accountability/08232019_performance_watch_labels_and_progression_summary" TargetMode="External"/><Relationship Id="rId25" Type="http://schemas.openxmlformats.org/officeDocument/2006/relationships/hyperlink" Target="mailto:Loften_e@cde.state.co.us" TargetMode="External"/><Relationship Id="rId2" Type="http://schemas.openxmlformats.org/officeDocument/2006/relationships/numbering" Target="numbering.xml"/><Relationship Id="rId16" Type="http://schemas.openxmlformats.org/officeDocument/2006/relationships/hyperlink" Target="http://www.cde.state.co.us/uip/uip_biennial_flexibility_2018-19" TargetMode="External"/><Relationship Id="rId20" Type="http://schemas.openxmlformats.org/officeDocument/2006/relationships/hyperlink" Target="http://www.cde.state.co.us/uip/sac_dac"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www.cde.state.co.us/uip/uip_general_resources" TargetMode="External"/><Relationship Id="rId5" Type="http://schemas.openxmlformats.org/officeDocument/2006/relationships/webSettings" Target="webSettings.xml"/><Relationship Id="rId15" Type="http://schemas.openxmlformats.org/officeDocument/2006/relationships/hyperlink" Target="http://www.cde.state.co.us/safeschools/covid-stakeholder-group" TargetMode="External"/><Relationship Id="rId23" Type="http://schemas.openxmlformats.org/officeDocument/2006/relationships/hyperlink" Target="https://www.cde.state.co.us/uip/quality-criteria-school-uip-2020-2021" TargetMode="External"/><Relationship Id="rId28"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hyperlink" Target="http://www.cde.state.co.us/accountability/schoolviewdataandresult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cde.state.co.us/uip/overview-improvement-planning-2020-2021-08-25-2020" TargetMode="External"/><Relationship Id="rId22" Type="http://schemas.openxmlformats.org/officeDocument/2006/relationships/hyperlink" Target="https://www.cde.state.co.us/uip/uip_word_template_2020-21" TargetMode="External"/><Relationship Id="rId27" Type="http://schemas.openxmlformats.org/officeDocument/2006/relationships/hyperlink" Target="https://www.cde.state.co.us/uip"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3D2511-D23D-4666-AA01-3ACD0010E5F7}" type="doc">
      <dgm:prSet loTypeId="urn:microsoft.com/office/officeart/2009/layout/CircleArrowProcess" loCatId="cycle" qsTypeId="urn:microsoft.com/office/officeart/2005/8/quickstyle/simple1" qsCatId="simple" csTypeId="urn:microsoft.com/office/officeart/2005/8/colors/accent1_5" csCatId="accent1" phldr="1"/>
      <dgm:spPr/>
      <dgm:t>
        <a:bodyPr/>
        <a:lstStyle/>
        <a:p>
          <a:endParaRPr lang="en-US"/>
        </a:p>
      </dgm:t>
    </dgm:pt>
    <dgm:pt modelId="{5650AC45-5C64-4CA6-9AEC-A9277DECBF41}">
      <dgm:prSet phldrT="[Text]"/>
      <dgm:spPr/>
      <dgm:t>
        <a:bodyPr/>
        <a:lstStyle/>
        <a:p>
          <a:r>
            <a:rPr lang="en-US"/>
            <a:t>2020-21 Plans Drafted and Posted</a:t>
          </a:r>
        </a:p>
      </dgm:t>
    </dgm:pt>
    <dgm:pt modelId="{2C350CEB-DC4B-4EFB-BA33-0F9EE330D225}" type="parTrans" cxnId="{C7817B44-D217-4E73-810C-84A91CC02274}">
      <dgm:prSet/>
      <dgm:spPr/>
      <dgm:t>
        <a:bodyPr/>
        <a:lstStyle/>
        <a:p>
          <a:endParaRPr lang="en-US"/>
        </a:p>
      </dgm:t>
    </dgm:pt>
    <dgm:pt modelId="{D440AA0F-67DD-466B-ABFB-415E4C1AAEF9}" type="sibTrans" cxnId="{C7817B44-D217-4E73-810C-84A91CC02274}">
      <dgm:prSet/>
      <dgm:spPr/>
      <dgm:t>
        <a:bodyPr/>
        <a:lstStyle/>
        <a:p>
          <a:endParaRPr lang="en-US"/>
        </a:p>
      </dgm:t>
    </dgm:pt>
    <dgm:pt modelId="{953E1A56-5614-4DC1-8ECF-3EAC538E4DB7}">
      <dgm:prSet phldrT="[Text]"/>
      <dgm:spPr/>
      <dgm:t>
        <a:bodyPr/>
        <a:lstStyle/>
        <a:p>
          <a:r>
            <a:rPr lang="en-US"/>
            <a:t>Online Template Roll Over 2021-22 Plan</a:t>
          </a:r>
        </a:p>
      </dgm:t>
    </dgm:pt>
    <dgm:pt modelId="{046E2D87-BF89-4FB7-805F-3DDE2B0421E8}" type="parTrans" cxnId="{624D538B-A135-44EC-B32D-B72BD24701A4}">
      <dgm:prSet/>
      <dgm:spPr/>
      <dgm:t>
        <a:bodyPr/>
        <a:lstStyle/>
        <a:p>
          <a:endParaRPr lang="en-US"/>
        </a:p>
      </dgm:t>
    </dgm:pt>
    <dgm:pt modelId="{7F37C7AE-F6D2-4338-86D9-C70B35CF20CA}" type="sibTrans" cxnId="{624D538B-A135-44EC-B32D-B72BD24701A4}">
      <dgm:prSet/>
      <dgm:spPr/>
      <dgm:t>
        <a:bodyPr/>
        <a:lstStyle/>
        <a:p>
          <a:endParaRPr lang="en-US"/>
        </a:p>
      </dgm:t>
    </dgm:pt>
    <dgm:pt modelId="{C181DF8C-AB3F-4568-9B32-B0B722D75358}">
      <dgm:prSet phldrT="[Text]"/>
      <dgm:spPr/>
      <dgm:t>
        <a:bodyPr/>
        <a:lstStyle/>
        <a:p>
          <a:r>
            <a:rPr lang="en-US"/>
            <a:t>October 15, 2021 Public Posting for All Plans*</a:t>
          </a:r>
        </a:p>
      </dgm:t>
    </dgm:pt>
    <dgm:pt modelId="{ABF72449-5332-4F90-B3DF-72ACA321C8D7}" type="parTrans" cxnId="{5851D611-0984-4AE5-83C8-293209B73431}">
      <dgm:prSet/>
      <dgm:spPr/>
      <dgm:t>
        <a:bodyPr/>
        <a:lstStyle/>
        <a:p>
          <a:endParaRPr lang="en-US"/>
        </a:p>
      </dgm:t>
    </dgm:pt>
    <dgm:pt modelId="{411E721A-423B-4BA9-8AC3-2E85E5644883}" type="sibTrans" cxnId="{5851D611-0984-4AE5-83C8-293209B73431}">
      <dgm:prSet/>
      <dgm:spPr/>
      <dgm:t>
        <a:bodyPr/>
        <a:lstStyle/>
        <a:p>
          <a:endParaRPr lang="en-US"/>
        </a:p>
      </dgm:t>
    </dgm:pt>
    <dgm:pt modelId="{8526A09A-AD39-4DEF-9F0B-479CAC02F7A5}" type="pres">
      <dgm:prSet presAssocID="{2B3D2511-D23D-4666-AA01-3ACD0010E5F7}" presName="Name0" presStyleCnt="0">
        <dgm:presLayoutVars>
          <dgm:chMax val="7"/>
          <dgm:chPref val="7"/>
          <dgm:dir/>
          <dgm:animLvl val="lvl"/>
        </dgm:presLayoutVars>
      </dgm:prSet>
      <dgm:spPr/>
    </dgm:pt>
    <dgm:pt modelId="{42098925-7B35-4A54-80EB-97B17373F5F7}" type="pres">
      <dgm:prSet presAssocID="{5650AC45-5C64-4CA6-9AEC-A9277DECBF41}" presName="Accent1" presStyleCnt="0"/>
      <dgm:spPr/>
    </dgm:pt>
    <dgm:pt modelId="{67F210FE-F0DC-4F5E-891C-2C974526BB36}" type="pres">
      <dgm:prSet presAssocID="{5650AC45-5C64-4CA6-9AEC-A9277DECBF41}" presName="Accent" presStyleLbl="node1" presStyleIdx="0" presStyleCnt="3"/>
      <dgm:spPr/>
    </dgm:pt>
    <dgm:pt modelId="{49A85F29-3E38-4176-8670-AF53A8AFA7DB}" type="pres">
      <dgm:prSet presAssocID="{5650AC45-5C64-4CA6-9AEC-A9277DECBF41}" presName="Parent1" presStyleLbl="revTx" presStyleIdx="0" presStyleCnt="3" custScaleX="90909" custScaleY="90909">
        <dgm:presLayoutVars>
          <dgm:chMax val="1"/>
          <dgm:chPref val="1"/>
          <dgm:bulletEnabled val="1"/>
        </dgm:presLayoutVars>
      </dgm:prSet>
      <dgm:spPr/>
    </dgm:pt>
    <dgm:pt modelId="{F0D909C2-2209-4071-972F-36E2E44F1867}" type="pres">
      <dgm:prSet presAssocID="{953E1A56-5614-4DC1-8ECF-3EAC538E4DB7}" presName="Accent2" presStyleCnt="0"/>
      <dgm:spPr/>
    </dgm:pt>
    <dgm:pt modelId="{4D44746A-4AE1-4D59-BEF8-46572419E640}" type="pres">
      <dgm:prSet presAssocID="{953E1A56-5614-4DC1-8ECF-3EAC538E4DB7}" presName="Accent" presStyleLbl="node1" presStyleIdx="1" presStyleCnt="3"/>
      <dgm:spPr/>
    </dgm:pt>
    <dgm:pt modelId="{56EED284-BB87-4F91-BB17-BB126419B492}" type="pres">
      <dgm:prSet presAssocID="{953E1A56-5614-4DC1-8ECF-3EAC538E4DB7}" presName="Parent2" presStyleLbl="revTx" presStyleIdx="1" presStyleCnt="3">
        <dgm:presLayoutVars>
          <dgm:chMax val="1"/>
          <dgm:chPref val="1"/>
          <dgm:bulletEnabled val="1"/>
        </dgm:presLayoutVars>
      </dgm:prSet>
      <dgm:spPr/>
    </dgm:pt>
    <dgm:pt modelId="{D6FE0A8E-A3A4-4893-8C29-2E8DEA015399}" type="pres">
      <dgm:prSet presAssocID="{C181DF8C-AB3F-4568-9B32-B0B722D75358}" presName="Accent3" presStyleCnt="0"/>
      <dgm:spPr/>
    </dgm:pt>
    <dgm:pt modelId="{E0FA39B1-FD02-42E8-8F2F-7CA08ECA3DC7}" type="pres">
      <dgm:prSet presAssocID="{C181DF8C-AB3F-4568-9B32-B0B722D75358}" presName="Accent" presStyleLbl="node1" presStyleIdx="2" presStyleCnt="3"/>
      <dgm:spPr/>
    </dgm:pt>
    <dgm:pt modelId="{830E3020-D626-4692-B164-341883895856}" type="pres">
      <dgm:prSet presAssocID="{C181DF8C-AB3F-4568-9B32-B0B722D75358}" presName="Parent3" presStyleLbl="revTx" presStyleIdx="2" presStyleCnt="3">
        <dgm:presLayoutVars>
          <dgm:chMax val="1"/>
          <dgm:chPref val="1"/>
          <dgm:bulletEnabled val="1"/>
        </dgm:presLayoutVars>
      </dgm:prSet>
      <dgm:spPr/>
    </dgm:pt>
  </dgm:ptLst>
  <dgm:cxnLst>
    <dgm:cxn modelId="{5851D611-0984-4AE5-83C8-293209B73431}" srcId="{2B3D2511-D23D-4666-AA01-3ACD0010E5F7}" destId="{C181DF8C-AB3F-4568-9B32-B0B722D75358}" srcOrd="2" destOrd="0" parTransId="{ABF72449-5332-4F90-B3DF-72ACA321C8D7}" sibTransId="{411E721A-423B-4BA9-8AC3-2E85E5644883}"/>
    <dgm:cxn modelId="{5C7DC527-3EB5-45A8-B523-454742DC8E7F}" type="presOf" srcId="{953E1A56-5614-4DC1-8ECF-3EAC538E4DB7}" destId="{56EED284-BB87-4F91-BB17-BB126419B492}" srcOrd="0" destOrd="0" presId="urn:microsoft.com/office/officeart/2009/layout/CircleArrowProcess"/>
    <dgm:cxn modelId="{523D072F-0A72-4809-9B41-97642F85E5E2}" type="presOf" srcId="{5650AC45-5C64-4CA6-9AEC-A9277DECBF41}" destId="{49A85F29-3E38-4176-8670-AF53A8AFA7DB}" srcOrd="0" destOrd="0" presId="urn:microsoft.com/office/officeart/2009/layout/CircleArrowProcess"/>
    <dgm:cxn modelId="{C7817B44-D217-4E73-810C-84A91CC02274}" srcId="{2B3D2511-D23D-4666-AA01-3ACD0010E5F7}" destId="{5650AC45-5C64-4CA6-9AEC-A9277DECBF41}" srcOrd="0" destOrd="0" parTransId="{2C350CEB-DC4B-4EFB-BA33-0F9EE330D225}" sibTransId="{D440AA0F-67DD-466B-ABFB-415E4C1AAEF9}"/>
    <dgm:cxn modelId="{04EB1746-15BC-448A-BB06-9DA9B003165A}" type="presOf" srcId="{C181DF8C-AB3F-4568-9B32-B0B722D75358}" destId="{830E3020-D626-4692-B164-341883895856}" srcOrd="0" destOrd="0" presId="urn:microsoft.com/office/officeart/2009/layout/CircleArrowProcess"/>
    <dgm:cxn modelId="{624D538B-A135-44EC-B32D-B72BD24701A4}" srcId="{2B3D2511-D23D-4666-AA01-3ACD0010E5F7}" destId="{953E1A56-5614-4DC1-8ECF-3EAC538E4DB7}" srcOrd="1" destOrd="0" parTransId="{046E2D87-BF89-4FB7-805F-3DDE2B0421E8}" sibTransId="{7F37C7AE-F6D2-4338-86D9-C70B35CF20CA}"/>
    <dgm:cxn modelId="{AE2DDAF0-5C95-4CCE-A519-4A0EDC7869BA}" type="presOf" srcId="{2B3D2511-D23D-4666-AA01-3ACD0010E5F7}" destId="{8526A09A-AD39-4DEF-9F0B-479CAC02F7A5}" srcOrd="0" destOrd="0" presId="urn:microsoft.com/office/officeart/2009/layout/CircleArrowProcess"/>
    <dgm:cxn modelId="{652C6A49-8168-470A-A3C9-DBE0230E0E17}" type="presParOf" srcId="{8526A09A-AD39-4DEF-9F0B-479CAC02F7A5}" destId="{42098925-7B35-4A54-80EB-97B17373F5F7}" srcOrd="0" destOrd="0" presId="urn:microsoft.com/office/officeart/2009/layout/CircleArrowProcess"/>
    <dgm:cxn modelId="{4FB5FA2A-19FA-4705-AE64-C6272176DF70}" type="presParOf" srcId="{42098925-7B35-4A54-80EB-97B17373F5F7}" destId="{67F210FE-F0DC-4F5E-891C-2C974526BB36}" srcOrd="0" destOrd="0" presId="urn:microsoft.com/office/officeart/2009/layout/CircleArrowProcess"/>
    <dgm:cxn modelId="{0B11A7C6-ADBB-4A7A-A44A-C052818EE68A}" type="presParOf" srcId="{8526A09A-AD39-4DEF-9F0B-479CAC02F7A5}" destId="{49A85F29-3E38-4176-8670-AF53A8AFA7DB}" srcOrd="1" destOrd="0" presId="urn:microsoft.com/office/officeart/2009/layout/CircleArrowProcess"/>
    <dgm:cxn modelId="{4D32052E-520D-471C-9C43-24CA2CCD1F84}" type="presParOf" srcId="{8526A09A-AD39-4DEF-9F0B-479CAC02F7A5}" destId="{F0D909C2-2209-4071-972F-36E2E44F1867}" srcOrd="2" destOrd="0" presId="urn:microsoft.com/office/officeart/2009/layout/CircleArrowProcess"/>
    <dgm:cxn modelId="{6487C019-DC08-46C4-8AEB-AF7E5BBF5B51}" type="presParOf" srcId="{F0D909C2-2209-4071-972F-36E2E44F1867}" destId="{4D44746A-4AE1-4D59-BEF8-46572419E640}" srcOrd="0" destOrd="0" presId="urn:microsoft.com/office/officeart/2009/layout/CircleArrowProcess"/>
    <dgm:cxn modelId="{7B897F4C-8C39-489B-BFC3-D1384B519AB9}" type="presParOf" srcId="{8526A09A-AD39-4DEF-9F0B-479CAC02F7A5}" destId="{56EED284-BB87-4F91-BB17-BB126419B492}" srcOrd="3" destOrd="0" presId="urn:microsoft.com/office/officeart/2009/layout/CircleArrowProcess"/>
    <dgm:cxn modelId="{0EBB8C35-1D37-448A-89D5-F2DAD1957495}" type="presParOf" srcId="{8526A09A-AD39-4DEF-9F0B-479CAC02F7A5}" destId="{D6FE0A8E-A3A4-4893-8C29-2E8DEA015399}" srcOrd="4" destOrd="0" presId="urn:microsoft.com/office/officeart/2009/layout/CircleArrowProcess"/>
    <dgm:cxn modelId="{FF364F3F-7AAB-4565-9BB9-F5080D8D2A69}" type="presParOf" srcId="{D6FE0A8E-A3A4-4893-8C29-2E8DEA015399}" destId="{E0FA39B1-FD02-42E8-8F2F-7CA08ECA3DC7}" srcOrd="0" destOrd="0" presId="urn:microsoft.com/office/officeart/2009/layout/CircleArrowProcess"/>
    <dgm:cxn modelId="{A692ABCB-E90D-49D1-AB30-672229A4F222}" type="presParOf" srcId="{8526A09A-AD39-4DEF-9F0B-479CAC02F7A5}" destId="{830E3020-D626-4692-B164-341883895856}" srcOrd="5" destOrd="0" presId="urn:microsoft.com/office/officeart/2009/layout/CircleArrowProces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F210FE-F0DC-4F5E-891C-2C974526BB36}">
      <dsp:nvSpPr>
        <dsp:cNvPr id="0" name=""/>
        <dsp:cNvSpPr/>
      </dsp:nvSpPr>
      <dsp:spPr>
        <a:xfrm>
          <a:off x="664324" y="405930"/>
          <a:ext cx="1149667" cy="1149842"/>
        </a:xfrm>
        <a:prstGeom prst="circularArrow">
          <a:avLst>
            <a:gd name="adj1" fmla="val 10980"/>
            <a:gd name="adj2" fmla="val 1142322"/>
            <a:gd name="adj3" fmla="val 4500000"/>
            <a:gd name="adj4" fmla="val 10800000"/>
            <a:gd name="adj5" fmla="val 12500"/>
          </a:avLst>
        </a:prstGeom>
        <a:solidFill>
          <a:schemeClr val="accent1">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9A85F29-3E38-4176-8670-AF53A8AFA7DB}">
      <dsp:nvSpPr>
        <dsp:cNvPr id="0" name=""/>
        <dsp:cNvSpPr/>
      </dsp:nvSpPr>
      <dsp:spPr>
        <a:xfrm>
          <a:off x="947477" y="835574"/>
          <a:ext cx="580770" cy="2903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2020-21 Plans Drafted and Posted</a:t>
          </a:r>
        </a:p>
      </dsp:txBody>
      <dsp:txXfrm>
        <a:off x="947477" y="835574"/>
        <a:ext cx="580770" cy="290315"/>
      </dsp:txXfrm>
    </dsp:sp>
    <dsp:sp modelId="{4D44746A-4AE1-4D59-BEF8-46572419E640}">
      <dsp:nvSpPr>
        <dsp:cNvPr id="0" name=""/>
        <dsp:cNvSpPr/>
      </dsp:nvSpPr>
      <dsp:spPr>
        <a:xfrm>
          <a:off x="345008" y="1066600"/>
          <a:ext cx="1149667" cy="1149842"/>
        </a:xfrm>
        <a:prstGeom prst="leftCircularArrow">
          <a:avLst>
            <a:gd name="adj1" fmla="val 10980"/>
            <a:gd name="adj2" fmla="val 1142322"/>
            <a:gd name="adj3" fmla="val 6300000"/>
            <a:gd name="adj4" fmla="val 18900000"/>
            <a:gd name="adj5" fmla="val 12500"/>
          </a:avLst>
        </a:prstGeom>
        <a:solidFill>
          <a:schemeClr val="accent1">
            <a:alpha val="90000"/>
            <a:hueOff val="0"/>
            <a:satOff val="0"/>
            <a:lumOff val="0"/>
            <a:alphaOff val="-2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6EED284-BB87-4F91-BB17-BB126419B492}">
      <dsp:nvSpPr>
        <dsp:cNvPr id="0" name=""/>
        <dsp:cNvSpPr/>
      </dsp:nvSpPr>
      <dsp:spPr>
        <a:xfrm>
          <a:off x="600417" y="1485550"/>
          <a:ext cx="638848" cy="31934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Online Template Roll Over 2021-22 Plan</a:t>
          </a:r>
        </a:p>
      </dsp:txBody>
      <dsp:txXfrm>
        <a:off x="600417" y="1485550"/>
        <a:ext cx="638848" cy="319347"/>
      </dsp:txXfrm>
    </dsp:sp>
    <dsp:sp modelId="{E0FA39B1-FD02-42E8-8F2F-7CA08ECA3DC7}">
      <dsp:nvSpPr>
        <dsp:cNvPr id="0" name=""/>
        <dsp:cNvSpPr/>
      </dsp:nvSpPr>
      <dsp:spPr>
        <a:xfrm>
          <a:off x="746150" y="1806330"/>
          <a:ext cx="987742" cy="988138"/>
        </a:xfrm>
        <a:prstGeom prst="blockArc">
          <a:avLst>
            <a:gd name="adj1" fmla="val 13500000"/>
            <a:gd name="adj2" fmla="val 10800000"/>
            <a:gd name="adj3" fmla="val 12740"/>
          </a:avLst>
        </a:prstGeom>
        <a:solidFill>
          <a:schemeClr val="accent1">
            <a:alpha val="90000"/>
            <a:hueOff val="0"/>
            <a:satOff val="0"/>
            <a:lumOff val="0"/>
            <a:alpha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30E3020-D626-4692-B164-341883895856}">
      <dsp:nvSpPr>
        <dsp:cNvPr id="0" name=""/>
        <dsp:cNvSpPr/>
      </dsp:nvSpPr>
      <dsp:spPr>
        <a:xfrm>
          <a:off x="919949" y="2150996"/>
          <a:ext cx="638848" cy="31934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October 15, 2021 Public Posting for All Plans*</a:t>
          </a:r>
        </a:p>
      </dsp:txBody>
      <dsp:txXfrm>
        <a:off x="919949" y="2150996"/>
        <a:ext cx="638848" cy="319347"/>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0135E-A098-4865-9014-4FF062A96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7291</CharactersWithSpaces>
  <SharedDoc>false</SharedDoc>
  <HLinks>
    <vt:vector size="66" baseType="variant">
      <vt:variant>
        <vt:i4>1507417</vt:i4>
      </vt:variant>
      <vt:variant>
        <vt:i4>12</vt:i4>
      </vt:variant>
      <vt:variant>
        <vt:i4>0</vt:i4>
      </vt:variant>
      <vt:variant>
        <vt:i4>5</vt:i4>
      </vt:variant>
      <vt:variant>
        <vt:lpwstr>https://www.cde.state.co.us/uip/quality-criteria-school-uip-2020-2021</vt:lpwstr>
      </vt:variant>
      <vt:variant>
        <vt:lpwstr/>
      </vt:variant>
      <vt:variant>
        <vt:i4>7733272</vt:i4>
      </vt:variant>
      <vt:variant>
        <vt:i4>9</vt:i4>
      </vt:variant>
      <vt:variant>
        <vt:i4>0</vt:i4>
      </vt:variant>
      <vt:variant>
        <vt:i4>5</vt:i4>
      </vt:variant>
      <vt:variant>
        <vt:lpwstr>http://www.cde.state.co.us/uip/sac_dac</vt:lpwstr>
      </vt:variant>
      <vt:variant>
        <vt:lpwstr/>
      </vt:variant>
      <vt:variant>
        <vt:i4>5242951</vt:i4>
      </vt:variant>
      <vt:variant>
        <vt:i4>6</vt:i4>
      </vt:variant>
      <vt:variant>
        <vt:i4>0</vt:i4>
      </vt:variant>
      <vt:variant>
        <vt:i4>5</vt:i4>
      </vt:variant>
      <vt:variant>
        <vt:lpwstr>http://www.cde.state.co.us/accountability/20-21pause</vt:lpwstr>
      </vt:variant>
      <vt:variant>
        <vt:lpwstr/>
      </vt:variant>
      <vt:variant>
        <vt:i4>327744</vt:i4>
      </vt:variant>
      <vt:variant>
        <vt:i4>3</vt:i4>
      </vt:variant>
      <vt:variant>
        <vt:i4>0</vt:i4>
      </vt:variant>
      <vt:variant>
        <vt:i4>5</vt:i4>
      </vt:variant>
      <vt:variant>
        <vt:lpwstr>http://www.cde.state.co.us/accountability/08232019_performance_watch_labels_and_progression_summary</vt:lpwstr>
      </vt:variant>
      <vt:variant>
        <vt:lpwstr/>
      </vt:variant>
      <vt:variant>
        <vt:i4>3866702</vt:i4>
      </vt:variant>
      <vt:variant>
        <vt:i4>0</vt:i4>
      </vt:variant>
      <vt:variant>
        <vt:i4>0</vt:i4>
      </vt:variant>
      <vt:variant>
        <vt:i4>5</vt:i4>
      </vt:variant>
      <vt:variant>
        <vt:lpwstr>http://www.cde.state.co.us/uip/uip_biennial_flexibility_2018-19</vt:lpwstr>
      </vt:variant>
      <vt:variant>
        <vt:lpwstr/>
      </vt:variant>
      <vt:variant>
        <vt:i4>7864372</vt:i4>
      </vt:variant>
      <vt:variant>
        <vt:i4>15</vt:i4>
      </vt:variant>
      <vt:variant>
        <vt:i4>0</vt:i4>
      </vt:variant>
      <vt:variant>
        <vt:i4>5</vt:i4>
      </vt:variant>
      <vt:variant>
        <vt:lpwstr>http://www.cde.state.co.us/fedprograms/essaplanningrequirements</vt:lpwstr>
      </vt:variant>
      <vt:variant>
        <vt:lpwstr/>
      </vt:variant>
      <vt:variant>
        <vt:i4>3080274</vt:i4>
      </vt:variant>
      <vt:variant>
        <vt:i4>12</vt:i4>
      </vt:variant>
      <vt:variant>
        <vt:i4>0</vt:i4>
      </vt:variant>
      <vt:variant>
        <vt:i4>5</vt:i4>
      </vt:variant>
      <vt:variant>
        <vt:lpwstr>http://www.cde.state.co.us/accountability/accountability_clock</vt:lpwstr>
      </vt:variant>
      <vt:variant>
        <vt:lpwstr/>
      </vt:variant>
      <vt:variant>
        <vt:i4>786519</vt:i4>
      </vt:variant>
      <vt:variant>
        <vt:i4>9</vt:i4>
      </vt:variant>
      <vt:variant>
        <vt:i4>0</vt:i4>
      </vt:variant>
      <vt:variant>
        <vt:i4>5</vt:i4>
      </vt:variant>
      <vt:variant>
        <vt:lpwstr>https://www.cde.state.co.us/gt/gifteduip</vt:lpwstr>
      </vt:variant>
      <vt:variant>
        <vt:lpwstr/>
      </vt:variant>
      <vt:variant>
        <vt:i4>4718620</vt:i4>
      </vt:variant>
      <vt:variant>
        <vt:i4>6</vt:i4>
      </vt:variant>
      <vt:variant>
        <vt:i4>0</vt:i4>
      </vt:variant>
      <vt:variant>
        <vt:i4>5</vt:i4>
      </vt:variant>
      <vt:variant>
        <vt:lpwstr>http://www.cde.state.co.us/uip/uip-read-requirements</vt:lpwstr>
      </vt:variant>
      <vt:variant>
        <vt:lpwstr/>
      </vt:variant>
      <vt:variant>
        <vt:i4>1507417</vt:i4>
      </vt:variant>
      <vt:variant>
        <vt:i4>3</vt:i4>
      </vt:variant>
      <vt:variant>
        <vt:i4>0</vt:i4>
      </vt:variant>
      <vt:variant>
        <vt:i4>5</vt:i4>
      </vt:variant>
      <vt:variant>
        <vt:lpwstr>https://www.cde.state.co.us/uip/quality-criteria-school-uip-2020-2021</vt:lpwstr>
      </vt:variant>
      <vt:variant>
        <vt:lpwstr/>
      </vt:variant>
      <vt:variant>
        <vt:i4>1966152</vt:i4>
      </vt:variant>
      <vt:variant>
        <vt:i4>0</vt:i4>
      </vt:variant>
      <vt:variant>
        <vt:i4>0</vt:i4>
      </vt:variant>
      <vt:variant>
        <vt:i4>5</vt:i4>
      </vt:variant>
      <vt:variant>
        <vt:lpwstr>https://www.cde.state.co.us/uip/quality-criteria-district-uip-2020-21-pdf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Stein, Kirby</cp:lastModifiedBy>
  <cp:revision>3</cp:revision>
  <dcterms:created xsi:type="dcterms:W3CDTF">2021-02-08T19:20:00Z</dcterms:created>
  <dcterms:modified xsi:type="dcterms:W3CDTF">2021-02-08T19:40:00Z</dcterms:modified>
</cp:coreProperties>
</file>