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36A2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036A28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Visual arts connect multiple characteristics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36A28" w:rsidRPr="00D5423D" w:rsidRDefault="00036A28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VA09-GR.5-S.1-GLE.1</w:t>
            </w:r>
          </w:p>
        </w:tc>
      </w:tr>
      <w:tr w:rsidR="00036A28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Visual arts communicate the human experience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36A28" w:rsidRPr="00D5423D" w:rsidRDefault="00036A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VA09-GR.5-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036A28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Visual arts learning involves analyzing the formal and sensory qualities of art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36A28" w:rsidRDefault="00036A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VA09-GR.5-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036A28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Evaluative criteria is used when responding to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36A28" w:rsidRPr="00D5423D" w:rsidRDefault="00036A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VA09-GR.5-S.2-GLE.1</w:t>
            </w:r>
          </w:p>
        </w:tc>
      </w:tr>
      <w:tr w:rsidR="00036A28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Specific methods of planning support the development of intended meaning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36A28" w:rsidRDefault="00036A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VA09-GR.5-S.2-GLE.1</w:t>
            </w:r>
          </w:p>
        </w:tc>
      </w:tr>
      <w:tr w:rsidR="00036A28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sz w:val="20"/>
                <w:szCs w:val="20"/>
              </w:rPr>
              <w:t>Use artistic media and expression to communicate personal and objective points of view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36A28" w:rsidRPr="00D5423D" w:rsidRDefault="00036A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VA09-GR.5-S.3-GLE.1</w:t>
            </w:r>
          </w:p>
        </w:tc>
      </w:tr>
      <w:tr w:rsidR="00036A28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Create art using technological media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36A28" w:rsidRDefault="00036A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VA09-GR.5-S.3-GLE.2</w:t>
            </w:r>
          </w:p>
        </w:tc>
      </w:tr>
      <w:tr w:rsidR="00036A28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Apply an understanding of art processes and creative thinking to plan and create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36A28" w:rsidRPr="00D5423D" w:rsidRDefault="00036A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VA09-GR.5-S.3-GLE.3</w:t>
            </w:r>
          </w:p>
        </w:tc>
      </w:tr>
      <w:tr w:rsidR="00036A28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Artists, viewers, and patrons assign</w:t>
            </w:r>
            <w:r w:rsidRPr="00036A28" w:rsidDel="00ED15A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intended meaning to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6A28" w:rsidRPr="00D5423D" w:rsidRDefault="00036A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VA09-GR.5-S.4-GLE.1</w:t>
            </w:r>
          </w:p>
        </w:tc>
      </w:tr>
      <w:tr w:rsidR="00036A28" w:rsidRPr="00D5423D" w:rsidTr="00036A28">
        <w:trPr>
          <w:trHeight w:val="34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Artists, viewers, and patrons respond to art from familiar and unfamiliar cultures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036A28" w:rsidRDefault="00036A28" w:rsidP="00036A2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VA09-GR.5-S.4-GLE.2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E25" w:rsidRDefault="002D4E25" w:rsidP="00F36A58">
      <w:r>
        <w:separator/>
      </w:r>
    </w:p>
  </w:endnote>
  <w:endnote w:type="continuationSeparator" w:id="0">
    <w:p w:rsidR="002D4E25" w:rsidRDefault="002D4E25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036A28" w:rsidP="00A86B29">
    <w:pPr>
      <w:rPr>
        <w:sz w:val="16"/>
        <w:szCs w:val="16"/>
      </w:rPr>
    </w:pPr>
    <w:r>
      <w:rPr>
        <w:sz w:val="16"/>
        <w:szCs w:val="16"/>
      </w:rPr>
      <w:t>5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6B12E6" w:rsidRPr="006B12E6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1332D8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1332D8" w:rsidRPr="001A50CB">
          <w:rPr>
            <w:sz w:val="16"/>
            <w:szCs w:val="16"/>
          </w:rPr>
          <w:fldChar w:fldCharType="separate"/>
        </w:r>
        <w:r w:rsidR="006B12E6">
          <w:rPr>
            <w:noProof/>
            <w:sz w:val="16"/>
            <w:szCs w:val="16"/>
          </w:rPr>
          <w:t>3</w:t>
        </w:r>
        <w:r w:rsidR="001332D8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1332D8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1332D8" w:rsidRPr="001A50CB">
          <w:rPr>
            <w:sz w:val="16"/>
            <w:szCs w:val="16"/>
          </w:rPr>
          <w:fldChar w:fldCharType="separate"/>
        </w:r>
        <w:r w:rsidR="006B12E6">
          <w:rPr>
            <w:noProof/>
            <w:sz w:val="16"/>
            <w:szCs w:val="16"/>
          </w:rPr>
          <w:t>4</w:t>
        </w:r>
        <w:r w:rsidR="001332D8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E25" w:rsidRDefault="002D4E25" w:rsidP="00F36A58">
      <w:r>
        <w:separator/>
      </w:r>
    </w:p>
  </w:footnote>
  <w:footnote w:type="continuationSeparator" w:id="0">
    <w:p w:rsidR="002D4E25" w:rsidRDefault="002D4E25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036A28">
      <w:rPr>
        <w:rFonts w:asciiTheme="minorHAnsi" w:hAnsiTheme="minorHAnsi"/>
        <w:b/>
        <w:sz w:val="20"/>
        <w:szCs w:val="20"/>
      </w:rPr>
      <w:t>5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36A28">
      <w:rPr>
        <w:rFonts w:asciiTheme="minorHAnsi" w:hAnsiTheme="minorHAnsi"/>
        <w:b/>
        <w:sz w:val="20"/>
        <w:szCs w:val="20"/>
      </w:rPr>
      <w:t>5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C46E0"/>
    <w:multiLevelType w:val="hybridMultilevel"/>
    <w:tmpl w:val="1D7A1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10B31"/>
    <w:multiLevelType w:val="hybridMultilevel"/>
    <w:tmpl w:val="1D7A1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4160B"/>
    <w:multiLevelType w:val="hybridMultilevel"/>
    <w:tmpl w:val="1D7A1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7309D8"/>
    <w:multiLevelType w:val="hybridMultilevel"/>
    <w:tmpl w:val="1D7A1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6"/>
  </w:num>
  <w:num w:numId="5">
    <w:abstractNumId w:val="25"/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  <w:num w:numId="11">
    <w:abstractNumId w:val="21"/>
  </w:num>
  <w:num w:numId="12">
    <w:abstractNumId w:val="19"/>
  </w:num>
  <w:num w:numId="13">
    <w:abstractNumId w:val="13"/>
  </w:num>
  <w:num w:numId="14">
    <w:abstractNumId w:val="26"/>
  </w:num>
  <w:num w:numId="15">
    <w:abstractNumId w:val="15"/>
  </w:num>
  <w:num w:numId="16">
    <w:abstractNumId w:val="2"/>
  </w:num>
  <w:num w:numId="17">
    <w:abstractNumId w:val="23"/>
  </w:num>
  <w:num w:numId="18">
    <w:abstractNumId w:val="18"/>
  </w:num>
  <w:num w:numId="19">
    <w:abstractNumId w:val="5"/>
  </w:num>
  <w:num w:numId="20">
    <w:abstractNumId w:val="16"/>
  </w:num>
  <w:num w:numId="21">
    <w:abstractNumId w:val="8"/>
  </w:num>
  <w:num w:numId="22">
    <w:abstractNumId w:val="14"/>
  </w:num>
  <w:num w:numId="23">
    <w:abstractNumId w:val="24"/>
  </w:num>
  <w:num w:numId="24">
    <w:abstractNumId w:val="7"/>
  </w:num>
  <w:num w:numId="25">
    <w:abstractNumId w:val="22"/>
  </w:num>
  <w:num w:numId="26">
    <w:abstractNumId w:val="10"/>
  </w:num>
  <w:num w:numId="27">
    <w:abstractNumId w:val="1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36A28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32D8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15131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D4E25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B12E6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C62E-D0CF-44CF-A7B5-192F3F87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2013-01-02T20:26:00Z</cp:lastPrinted>
  <dcterms:created xsi:type="dcterms:W3CDTF">2013-01-05T01:29:00Z</dcterms:created>
  <dcterms:modified xsi:type="dcterms:W3CDTF">2013-01-25T22:31:00Z</dcterms:modified>
</cp:coreProperties>
</file>