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680B" w14:textId="77777777" w:rsidR="0094678C" w:rsidRPr="00FA3720" w:rsidRDefault="006F7516" w:rsidP="00E60635">
      <w:pPr>
        <w:spacing w:line="240" w:lineRule="auto"/>
        <w:ind w:left="36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A3720">
        <w:rPr>
          <w:b/>
          <w:sz w:val="28"/>
          <w:szCs w:val="28"/>
        </w:rPr>
        <w:t xml:space="preserve">Information on </w:t>
      </w:r>
      <w:r w:rsidR="00074A20" w:rsidRPr="00FA3720">
        <w:rPr>
          <w:b/>
          <w:sz w:val="28"/>
          <w:szCs w:val="28"/>
        </w:rPr>
        <w:t>CELA</w:t>
      </w:r>
      <w:r w:rsidR="00106DE8">
        <w:rPr>
          <w:b/>
          <w:sz w:val="28"/>
          <w:szCs w:val="28"/>
        </w:rPr>
        <w:t>p</w:t>
      </w:r>
      <w:r w:rsidR="00971A60">
        <w:rPr>
          <w:b/>
          <w:sz w:val="28"/>
          <w:szCs w:val="28"/>
        </w:rPr>
        <w:t>ro</w:t>
      </w:r>
      <w:r w:rsidR="00074A20" w:rsidRPr="00FA3720">
        <w:rPr>
          <w:b/>
          <w:sz w:val="28"/>
          <w:szCs w:val="28"/>
        </w:rPr>
        <w:t xml:space="preserve"> Growth</w:t>
      </w:r>
    </w:p>
    <w:p w14:paraId="3E071FE6" w14:textId="77777777" w:rsidR="0011476F" w:rsidRPr="00FA3720" w:rsidRDefault="0011476F" w:rsidP="004A3689">
      <w:pPr>
        <w:spacing w:line="240" w:lineRule="auto"/>
        <w:rPr>
          <w:b/>
          <w:bCs/>
          <w:sz w:val="28"/>
          <w:szCs w:val="28"/>
        </w:rPr>
      </w:pPr>
    </w:p>
    <w:p w14:paraId="325F9359" w14:textId="77777777" w:rsidR="004A3689" w:rsidRDefault="004A3689" w:rsidP="004A3689">
      <w:pPr>
        <w:spacing w:line="240" w:lineRule="auto"/>
        <w:rPr>
          <w:b/>
          <w:bCs/>
          <w:sz w:val="28"/>
          <w:szCs w:val="28"/>
        </w:rPr>
      </w:pPr>
    </w:p>
    <w:p w14:paraId="17A47A2D" w14:textId="77777777" w:rsidR="0011476F" w:rsidRPr="00FA3720" w:rsidRDefault="004A3689" w:rsidP="00503AA8">
      <w:pPr>
        <w:spacing w:line="240" w:lineRule="auto"/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CELApro?</w:t>
      </w:r>
    </w:p>
    <w:p w14:paraId="5B0CA6BC" w14:textId="64B71E5D" w:rsidR="00956D99" w:rsidRDefault="004A3689" w:rsidP="004A368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CELApro is a part of Colorado’s </w:t>
      </w:r>
      <w:r w:rsidR="00AF3472">
        <w:rPr>
          <w:bCs/>
          <w:sz w:val="28"/>
          <w:szCs w:val="28"/>
        </w:rPr>
        <w:t xml:space="preserve">state mandated </w:t>
      </w:r>
      <w:r>
        <w:rPr>
          <w:bCs/>
          <w:sz w:val="28"/>
          <w:szCs w:val="28"/>
        </w:rPr>
        <w:t>assessment system for K-12 public school students. CELApro is administered every year to all students identified</w:t>
      </w:r>
      <w:r w:rsidR="00154D3A">
        <w:rPr>
          <w:bCs/>
          <w:sz w:val="28"/>
          <w:szCs w:val="28"/>
        </w:rPr>
        <w:t xml:space="preserve"> by Local Educational Agencies</w:t>
      </w:r>
      <w:r>
        <w:rPr>
          <w:bCs/>
          <w:sz w:val="28"/>
          <w:szCs w:val="28"/>
        </w:rPr>
        <w:t xml:space="preserve"> as </w:t>
      </w:r>
      <w:r w:rsidR="008F49E9">
        <w:rPr>
          <w:bCs/>
          <w:sz w:val="28"/>
          <w:szCs w:val="28"/>
        </w:rPr>
        <w:t>non-English proficient (NEP) or limited English proficient (LEP</w:t>
      </w:r>
      <w:r w:rsidR="008F49E9" w:rsidRPr="00595349">
        <w:rPr>
          <w:bCs/>
          <w:sz w:val="28"/>
          <w:szCs w:val="28"/>
        </w:rPr>
        <w:t>)</w:t>
      </w:r>
      <w:r w:rsidRPr="00595349">
        <w:rPr>
          <w:bCs/>
          <w:sz w:val="28"/>
          <w:szCs w:val="28"/>
        </w:rPr>
        <w:t>.</w:t>
      </w:r>
      <w:r w:rsidR="00E73E08">
        <w:rPr>
          <w:bCs/>
          <w:sz w:val="28"/>
          <w:szCs w:val="28"/>
        </w:rPr>
        <w:t xml:space="preserve"> </w:t>
      </w:r>
      <w:r w:rsidR="008F49E9" w:rsidRPr="00595349">
        <w:rPr>
          <w:sz w:val="28"/>
          <w:szCs w:val="28"/>
        </w:rPr>
        <w:t>CELAPro</w:t>
      </w:r>
      <w:r w:rsidR="008F49E9" w:rsidRPr="00595349" w:rsidDel="00413644">
        <w:rPr>
          <w:sz w:val="28"/>
          <w:szCs w:val="28"/>
        </w:rPr>
        <w:t xml:space="preserve"> </w:t>
      </w:r>
      <w:r w:rsidR="008F49E9" w:rsidRPr="00595349">
        <w:rPr>
          <w:sz w:val="28"/>
          <w:szCs w:val="28"/>
        </w:rPr>
        <w:t xml:space="preserve">measures English </w:t>
      </w:r>
      <w:r w:rsidR="00351577" w:rsidRPr="00595349">
        <w:rPr>
          <w:sz w:val="28"/>
          <w:szCs w:val="28"/>
        </w:rPr>
        <w:t>Learners</w:t>
      </w:r>
      <w:r w:rsidR="008F49E9" w:rsidRPr="00595349">
        <w:rPr>
          <w:sz w:val="28"/>
          <w:szCs w:val="28"/>
        </w:rPr>
        <w:t xml:space="preserve">’ English language proficiency in </w:t>
      </w:r>
      <w:r w:rsidR="00401F0B" w:rsidRPr="00595349">
        <w:rPr>
          <w:sz w:val="28"/>
          <w:szCs w:val="28"/>
        </w:rPr>
        <w:t xml:space="preserve">the </w:t>
      </w:r>
      <w:r w:rsidR="008F49E9" w:rsidRPr="00595349">
        <w:rPr>
          <w:sz w:val="28"/>
          <w:szCs w:val="28"/>
        </w:rPr>
        <w:t>four language domains</w:t>
      </w:r>
      <w:r w:rsidR="00401F0B" w:rsidRPr="00595349">
        <w:rPr>
          <w:sz w:val="28"/>
          <w:szCs w:val="28"/>
        </w:rPr>
        <w:t xml:space="preserve"> of</w:t>
      </w:r>
      <w:r w:rsidR="008F49E9" w:rsidRPr="00595349">
        <w:rPr>
          <w:sz w:val="28"/>
          <w:szCs w:val="28"/>
        </w:rPr>
        <w:t xml:space="preserve"> reading, writing, speaking and listening</w:t>
      </w:r>
      <w:r w:rsidR="00177500">
        <w:rPr>
          <w:bCs/>
          <w:sz w:val="28"/>
          <w:szCs w:val="28"/>
        </w:rPr>
        <w:t xml:space="preserve">, </w:t>
      </w:r>
      <w:r w:rsidR="008B4BAB">
        <w:rPr>
          <w:bCs/>
          <w:sz w:val="28"/>
          <w:szCs w:val="28"/>
        </w:rPr>
        <w:t>and these scores plus the overall score can</w:t>
      </w:r>
      <w:r w:rsidR="008F49E9">
        <w:rPr>
          <w:bCs/>
          <w:sz w:val="28"/>
          <w:szCs w:val="28"/>
        </w:rPr>
        <w:t xml:space="preserve"> </w:t>
      </w:r>
      <w:r w:rsidR="002919D4">
        <w:rPr>
          <w:bCs/>
          <w:sz w:val="28"/>
          <w:szCs w:val="28"/>
        </w:rPr>
        <w:t xml:space="preserve">help </w:t>
      </w:r>
      <w:r w:rsidR="008F49E9">
        <w:rPr>
          <w:bCs/>
          <w:sz w:val="28"/>
          <w:szCs w:val="28"/>
        </w:rPr>
        <w:t xml:space="preserve">determine </w:t>
      </w:r>
      <w:r w:rsidR="00177500">
        <w:rPr>
          <w:bCs/>
          <w:sz w:val="28"/>
          <w:szCs w:val="28"/>
        </w:rPr>
        <w:t xml:space="preserve">the </w:t>
      </w:r>
      <w:r w:rsidR="00F2205B">
        <w:rPr>
          <w:bCs/>
          <w:sz w:val="28"/>
          <w:szCs w:val="28"/>
        </w:rPr>
        <w:t>kinds</w:t>
      </w:r>
      <w:r w:rsidR="00177500">
        <w:rPr>
          <w:bCs/>
          <w:sz w:val="28"/>
          <w:szCs w:val="28"/>
        </w:rPr>
        <w:t xml:space="preserve"> of English language support services students </w:t>
      </w:r>
      <w:r w:rsidR="0039598F">
        <w:rPr>
          <w:bCs/>
          <w:sz w:val="28"/>
          <w:szCs w:val="28"/>
        </w:rPr>
        <w:t>may need in school.</w:t>
      </w:r>
    </w:p>
    <w:p w14:paraId="3CE0D9D2" w14:textId="77777777" w:rsidR="00956D99" w:rsidRPr="00956D99" w:rsidRDefault="00806B67" w:rsidP="00503AA8">
      <w:pPr>
        <w:spacing w:line="240" w:lineRule="auto"/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Why calculate growth in English proficiency</w:t>
      </w:r>
      <w:r w:rsidR="00956D99" w:rsidRPr="00956D99">
        <w:rPr>
          <w:b/>
          <w:bCs/>
          <w:sz w:val="28"/>
          <w:szCs w:val="28"/>
        </w:rPr>
        <w:t>?</w:t>
      </w:r>
    </w:p>
    <w:p w14:paraId="191113F3" w14:textId="15FE2F27" w:rsidR="00BB79D1" w:rsidRPr="00FA3720" w:rsidRDefault="00586E55" w:rsidP="004A3689">
      <w:pPr>
        <w:spacing w:line="240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 xml:space="preserve">The Colorado </w:t>
      </w:r>
      <w:r w:rsidR="00351577">
        <w:rPr>
          <w:bCs/>
          <w:sz w:val="28"/>
          <w:szCs w:val="28"/>
        </w:rPr>
        <w:t xml:space="preserve">Department </w:t>
      </w:r>
      <w:r>
        <w:rPr>
          <w:bCs/>
          <w:sz w:val="28"/>
          <w:szCs w:val="28"/>
        </w:rPr>
        <w:t>of Education</w:t>
      </w:r>
      <w:r w:rsidR="0011476F" w:rsidRPr="00FA3720">
        <w:rPr>
          <w:bCs/>
          <w:sz w:val="28"/>
          <w:szCs w:val="28"/>
        </w:rPr>
        <w:t xml:space="preserve"> </w:t>
      </w:r>
      <w:r w:rsidR="00176A56">
        <w:rPr>
          <w:bCs/>
          <w:sz w:val="28"/>
          <w:szCs w:val="28"/>
        </w:rPr>
        <w:t xml:space="preserve">has for the first time </w:t>
      </w:r>
      <w:r w:rsidR="0011476F" w:rsidRPr="00FA3720">
        <w:rPr>
          <w:bCs/>
          <w:sz w:val="28"/>
          <w:szCs w:val="28"/>
        </w:rPr>
        <w:t>applied the Colorado Growth Model</w:t>
      </w:r>
      <w:r w:rsidR="00176A56">
        <w:rPr>
          <w:bCs/>
          <w:sz w:val="28"/>
          <w:szCs w:val="28"/>
        </w:rPr>
        <w:t xml:space="preserve"> method</w:t>
      </w:r>
      <w:r w:rsidR="0011476F" w:rsidRPr="00FA3720">
        <w:rPr>
          <w:bCs/>
          <w:sz w:val="28"/>
          <w:szCs w:val="28"/>
        </w:rPr>
        <w:t xml:space="preserve"> to </w:t>
      </w:r>
      <w:r>
        <w:rPr>
          <w:bCs/>
          <w:sz w:val="28"/>
          <w:szCs w:val="28"/>
        </w:rPr>
        <w:t>CELApro</w:t>
      </w:r>
      <w:r w:rsidR="0011476F" w:rsidRPr="00FA3720">
        <w:rPr>
          <w:bCs/>
          <w:sz w:val="28"/>
          <w:szCs w:val="28"/>
        </w:rPr>
        <w:t xml:space="preserve"> data in order to describe </w:t>
      </w:r>
      <w:r w:rsidR="008B2AB3">
        <w:rPr>
          <w:bCs/>
          <w:sz w:val="28"/>
          <w:szCs w:val="28"/>
        </w:rPr>
        <w:t xml:space="preserve">student </w:t>
      </w:r>
      <w:r w:rsidR="0039598F">
        <w:rPr>
          <w:bCs/>
          <w:sz w:val="28"/>
          <w:szCs w:val="28"/>
        </w:rPr>
        <w:t>progress</w:t>
      </w:r>
      <w:r w:rsidR="0011476F" w:rsidRPr="00FA3720">
        <w:rPr>
          <w:bCs/>
          <w:sz w:val="28"/>
          <w:szCs w:val="28"/>
        </w:rPr>
        <w:t xml:space="preserve"> in attaining </w:t>
      </w:r>
      <w:r w:rsidR="004A3689">
        <w:rPr>
          <w:bCs/>
          <w:sz w:val="28"/>
          <w:szCs w:val="28"/>
        </w:rPr>
        <w:t>English</w:t>
      </w:r>
      <w:r w:rsidR="0011476F" w:rsidRPr="00FA3720">
        <w:rPr>
          <w:bCs/>
          <w:sz w:val="28"/>
          <w:szCs w:val="28"/>
        </w:rPr>
        <w:t xml:space="preserve"> proficiency</w:t>
      </w:r>
      <w:r w:rsidR="0039598F">
        <w:rPr>
          <w:bCs/>
          <w:sz w:val="28"/>
          <w:szCs w:val="28"/>
        </w:rPr>
        <w:t>. In calculating a growth model, w</w:t>
      </w:r>
      <w:r w:rsidR="00BB79D1" w:rsidRPr="00FA3720">
        <w:rPr>
          <w:sz w:val="28"/>
          <w:szCs w:val="28"/>
        </w:rPr>
        <w:t xml:space="preserve">e are </w:t>
      </w:r>
      <w:r w:rsidR="00A607FE">
        <w:rPr>
          <w:sz w:val="28"/>
          <w:szCs w:val="28"/>
        </w:rPr>
        <w:t xml:space="preserve">trying to answer </w:t>
      </w:r>
      <w:r w:rsidR="0039598F">
        <w:rPr>
          <w:sz w:val="28"/>
          <w:szCs w:val="28"/>
        </w:rPr>
        <w:t xml:space="preserve">two </w:t>
      </w:r>
      <w:r w:rsidR="00BB79D1" w:rsidRPr="00FA3720">
        <w:rPr>
          <w:sz w:val="28"/>
          <w:szCs w:val="28"/>
        </w:rPr>
        <w:t xml:space="preserve">questions: </w:t>
      </w:r>
    </w:p>
    <w:p w14:paraId="3F370FC5" w14:textId="77777777" w:rsidR="00BB79D1" w:rsidRPr="00FA3720" w:rsidRDefault="0039598F" w:rsidP="004A3689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How much growth is each student </w:t>
      </w:r>
      <w:r w:rsidR="00BB79D1" w:rsidRPr="00FA3720">
        <w:rPr>
          <w:sz w:val="28"/>
          <w:szCs w:val="28"/>
        </w:rPr>
        <w:t xml:space="preserve">making? </w:t>
      </w:r>
    </w:p>
    <w:p w14:paraId="3E64BEC6" w14:textId="77777777" w:rsidR="00BB79D1" w:rsidRDefault="00BB79D1" w:rsidP="004A3689">
      <w:pPr>
        <w:spacing w:line="240" w:lineRule="auto"/>
        <w:ind w:left="1080"/>
        <w:rPr>
          <w:sz w:val="28"/>
          <w:szCs w:val="28"/>
        </w:rPr>
      </w:pPr>
      <w:r w:rsidRPr="00FA3720">
        <w:rPr>
          <w:sz w:val="28"/>
          <w:szCs w:val="28"/>
        </w:rPr>
        <w:t xml:space="preserve">Is </w:t>
      </w:r>
      <w:r w:rsidR="0039598F">
        <w:rPr>
          <w:sz w:val="28"/>
          <w:szCs w:val="28"/>
        </w:rPr>
        <w:t>that</w:t>
      </w:r>
      <w:r w:rsidRPr="00FA3720">
        <w:rPr>
          <w:sz w:val="28"/>
          <w:szCs w:val="28"/>
        </w:rPr>
        <w:t xml:space="preserve"> enough</w:t>
      </w:r>
      <w:r w:rsidR="0039598F">
        <w:rPr>
          <w:sz w:val="28"/>
          <w:szCs w:val="28"/>
        </w:rPr>
        <w:t xml:space="preserve"> growth</w:t>
      </w:r>
      <w:r w:rsidRPr="00FA3720">
        <w:rPr>
          <w:sz w:val="28"/>
          <w:szCs w:val="28"/>
        </w:rPr>
        <w:t xml:space="preserve"> to get </w:t>
      </w:r>
      <w:r w:rsidR="0039598F">
        <w:rPr>
          <w:sz w:val="28"/>
          <w:szCs w:val="28"/>
        </w:rPr>
        <w:t>him or her</w:t>
      </w:r>
      <w:r w:rsidRPr="00FA3720">
        <w:rPr>
          <w:sz w:val="28"/>
          <w:szCs w:val="28"/>
        </w:rPr>
        <w:t xml:space="preserve"> t</w:t>
      </w:r>
      <w:r w:rsidR="0039598F">
        <w:rPr>
          <w:sz w:val="28"/>
          <w:szCs w:val="28"/>
        </w:rPr>
        <w:t xml:space="preserve">o proficiency </w:t>
      </w:r>
      <w:r w:rsidRPr="00FA3720">
        <w:rPr>
          <w:sz w:val="28"/>
          <w:szCs w:val="28"/>
        </w:rPr>
        <w:t xml:space="preserve">in a reasonable </w:t>
      </w:r>
      <w:r w:rsidR="0039598F">
        <w:rPr>
          <w:sz w:val="28"/>
          <w:szCs w:val="28"/>
        </w:rPr>
        <w:t>amount of time</w:t>
      </w:r>
      <w:r w:rsidRPr="00FA3720">
        <w:rPr>
          <w:sz w:val="28"/>
          <w:szCs w:val="28"/>
        </w:rPr>
        <w:t>?</w:t>
      </w:r>
    </w:p>
    <w:p w14:paraId="39F79356" w14:textId="2FBB9243" w:rsidR="00FA3720" w:rsidRDefault="00956D99" w:rsidP="00956D99">
      <w:pPr>
        <w:spacing w:line="240" w:lineRule="auto"/>
        <w:ind w:left="360"/>
        <w:rPr>
          <w:bCs/>
          <w:sz w:val="28"/>
          <w:szCs w:val="28"/>
        </w:rPr>
      </w:pPr>
      <w:r w:rsidRPr="00956D99">
        <w:rPr>
          <w:bCs/>
          <w:sz w:val="28"/>
          <w:szCs w:val="28"/>
        </w:rPr>
        <w:t xml:space="preserve">These are the same questions we already </w:t>
      </w:r>
      <w:r>
        <w:rPr>
          <w:bCs/>
          <w:sz w:val="28"/>
          <w:szCs w:val="28"/>
        </w:rPr>
        <w:t xml:space="preserve">ask when we </w:t>
      </w:r>
      <w:r w:rsidR="008B2AB3">
        <w:rPr>
          <w:bCs/>
          <w:sz w:val="28"/>
          <w:szCs w:val="28"/>
        </w:rPr>
        <w:t>calculate growth</w:t>
      </w:r>
      <w:r>
        <w:rPr>
          <w:bCs/>
          <w:sz w:val="28"/>
          <w:szCs w:val="28"/>
        </w:rPr>
        <w:t xml:space="preserve"> on the state’s assessments in reading, writing and math</w:t>
      </w:r>
      <w:r w:rsidR="00DE70E7">
        <w:rPr>
          <w:bCs/>
          <w:sz w:val="28"/>
          <w:szCs w:val="28"/>
        </w:rPr>
        <w:t>ematics</w:t>
      </w:r>
      <w:r>
        <w:rPr>
          <w:bCs/>
          <w:sz w:val="28"/>
          <w:szCs w:val="28"/>
        </w:rPr>
        <w:t>. In the case of CELApro data, the answers tell us about progress to</w:t>
      </w:r>
      <w:r w:rsidR="008B2AB3">
        <w:rPr>
          <w:bCs/>
          <w:sz w:val="28"/>
          <w:szCs w:val="28"/>
        </w:rPr>
        <w:t>ward</w:t>
      </w:r>
      <w:r>
        <w:rPr>
          <w:bCs/>
          <w:sz w:val="28"/>
          <w:szCs w:val="28"/>
        </w:rPr>
        <w:t xml:space="preserve"> English language proficiency, </w:t>
      </w:r>
      <w:r w:rsidR="008B4BAB">
        <w:rPr>
          <w:bCs/>
          <w:sz w:val="28"/>
          <w:szCs w:val="28"/>
        </w:rPr>
        <w:t xml:space="preserve">rather than </w:t>
      </w:r>
      <w:r w:rsidR="002919D4">
        <w:rPr>
          <w:bCs/>
          <w:sz w:val="28"/>
          <w:szCs w:val="28"/>
        </w:rPr>
        <w:t xml:space="preserve">toward proficiency in </w:t>
      </w:r>
      <w:r>
        <w:rPr>
          <w:bCs/>
          <w:sz w:val="28"/>
          <w:szCs w:val="28"/>
        </w:rPr>
        <w:t xml:space="preserve">academic content. </w:t>
      </w:r>
      <w:r w:rsidR="00401F0B">
        <w:rPr>
          <w:bCs/>
          <w:sz w:val="28"/>
          <w:szCs w:val="28"/>
        </w:rPr>
        <w:t xml:space="preserve">However, </w:t>
      </w:r>
      <w:r>
        <w:rPr>
          <w:bCs/>
          <w:sz w:val="28"/>
          <w:szCs w:val="28"/>
        </w:rPr>
        <w:t xml:space="preserve">the same Colorado Growth Model can be used for both </w:t>
      </w:r>
      <w:r w:rsidR="008B2AB3">
        <w:rPr>
          <w:bCs/>
          <w:sz w:val="28"/>
          <w:szCs w:val="28"/>
        </w:rPr>
        <w:t xml:space="preserve">of </w:t>
      </w:r>
      <w:r>
        <w:rPr>
          <w:bCs/>
          <w:sz w:val="28"/>
          <w:szCs w:val="28"/>
        </w:rPr>
        <w:t xml:space="preserve">these purposes because it </w:t>
      </w:r>
      <w:r w:rsidR="003F3EF0">
        <w:rPr>
          <w:bCs/>
          <w:sz w:val="28"/>
          <w:szCs w:val="28"/>
        </w:rPr>
        <w:t>can handle many</w:t>
      </w:r>
      <w:r>
        <w:rPr>
          <w:bCs/>
          <w:sz w:val="28"/>
          <w:szCs w:val="28"/>
        </w:rPr>
        <w:t xml:space="preserve"> different kinds of data.</w:t>
      </w:r>
      <w:r w:rsidR="003F3EF0">
        <w:rPr>
          <w:bCs/>
          <w:sz w:val="28"/>
          <w:szCs w:val="28"/>
        </w:rPr>
        <w:t xml:space="preserve"> </w:t>
      </w:r>
    </w:p>
    <w:p w14:paraId="69DC292D" w14:textId="5CDD1C44" w:rsidR="00AE18FE" w:rsidRPr="00956D99" w:rsidRDefault="00AE18FE" w:rsidP="00956D9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The first question is answered directly by the output of the Colorado Growth Model.</w:t>
      </w:r>
      <w:r w:rsidR="008B2AB3">
        <w:rPr>
          <w:bCs/>
          <w:sz w:val="28"/>
          <w:szCs w:val="28"/>
        </w:rPr>
        <w:t xml:space="preserve"> The second question requires the additional calculation of</w:t>
      </w:r>
      <w:r>
        <w:rPr>
          <w:bCs/>
          <w:sz w:val="28"/>
          <w:szCs w:val="28"/>
        </w:rPr>
        <w:t xml:space="preserve"> Adequate Growth, explained </w:t>
      </w:r>
      <w:r w:rsidR="008E2FC6">
        <w:rPr>
          <w:bCs/>
          <w:sz w:val="28"/>
          <w:szCs w:val="28"/>
        </w:rPr>
        <w:t>in another question within this set of FAQs</w:t>
      </w:r>
      <w:r>
        <w:rPr>
          <w:bCs/>
          <w:sz w:val="28"/>
          <w:szCs w:val="28"/>
        </w:rPr>
        <w:t>.</w:t>
      </w:r>
    </w:p>
    <w:p w14:paraId="3E248282" w14:textId="77777777" w:rsidR="003E1476" w:rsidRPr="00A607FE" w:rsidRDefault="00A607FE" w:rsidP="00503AA8">
      <w:pPr>
        <w:spacing w:line="240" w:lineRule="auto"/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are the </w:t>
      </w:r>
      <w:r w:rsidR="006D2726">
        <w:rPr>
          <w:b/>
          <w:sz w:val="28"/>
          <w:szCs w:val="28"/>
        </w:rPr>
        <w:t>CELApro growth results</w:t>
      </w:r>
      <w:r w:rsidR="001C5120">
        <w:rPr>
          <w:b/>
          <w:sz w:val="28"/>
          <w:szCs w:val="28"/>
        </w:rPr>
        <w:t xml:space="preserve"> available</w:t>
      </w:r>
      <w:r w:rsidR="0011476F" w:rsidRPr="00FA3720">
        <w:rPr>
          <w:b/>
          <w:sz w:val="28"/>
          <w:szCs w:val="28"/>
        </w:rPr>
        <w:t>?</w:t>
      </w:r>
    </w:p>
    <w:p w14:paraId="19AF82EE" w14:textId="010D3E7C" w:rsidR="0011476F" w:rsidRDefault="00595349" w:rsidP="004A368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11476F" w:rsidRPr="00FA3720">
        <w:rPr>
          <w:sz w:val="28"/>
          <w:szCs w:val="28"/>
        </w:rPr>
        <w:t xml:space="preserve">egistered school and district users </w:t>
      </w:r>
      <w:r w:rsidR="003E1476">
        <w:rPr>
          <w:sz w:val="28"/>
          <w:szCs w:val="28"/>
        </w:rPr>
        <w:t xml:space="preserve">can log into the CEDAR data reporting system at CDE and </w:t>
      </w:r>
      <w:r w:rsidR="0011476F" w:rsidRPr="00FA3720">
        <w:rPr>
          <w:sz w:val="28"/>
          <w:szCs w:val="28"/>
        </w:rPr>
        <w:t xml:space="preserve">download their </w:t>
      </w:r>
      <w:r w:rsidR="003E1476">
        <w:rPr>
          <w:sz w:val="28"/>
          <w:szCs w:val="28"/>
        </w:rPr>
        <w:t xml:space="preserve">student-level </w:t>
      </w:r>
      <w:r w:rsidR="0011476F" w:rsidRPr="00FA3720">
        <w:rPr>
          <w:sz w:val="28"/>
          <w:szCs w:val="28"/>
        </w:rPr>
        <w:t>CELA</w:t>
      </w:r>
      <w:r w:rsidR="00971A60">
        <w:rPr>
          <w:sz w:val="28"/>
          <w:szCs w:val="28"/>
        </w:rPr>
        <w:t>p</w:t>
      </w:r>
      <w:r w:rsidR="008F49E9">
        <w:rPr>
          <w:sz w:val="28"/>
          <w:szCs w:val="28"/>
        </w:rPr>
        <w:t>ro</w:t>
      </w:r>
      <w:r w:rsidR="003E1476">
        <w:rPr>
          <w:sz w:val="28"/>
          <w:szCs w:val="28"/>
        </w:rPr>
        <w:t xml:space="preserve"> growth results. </w:t>
      </w:r>
      <w:r w:rsidR="00E75189">
        <w:rPr>
          <w:sz w:val="28"/>
          <w:szCs w:val="28"/>
        </w:rPr>
        <w:t>In CEDAR, t</w:t>
      </w:r>
      <w:r w:rsidR="003E1476">
        <w:rPr>
          <w:sz w:val="28"/>
          <w:szCs w:val="28"/>
        </w:rPr>
        <w:t xml:space="preserve">he data are available as </w:t>
      </w:r>
      <w:r w:rsidR="00E73E08">
        <w:rPr>
          <w:sz w:val="28"/>
          <w:szCs w:val="28"/>
        </w:rPr>
        <w:t>“</w:t>
      </w:r>
      <w:r w:rsidR="003E1476">
        <w:rPr>
          <w:sz w:val="28"/>
          <w:szCs w:val="28"/>
        </w:rPr>
        <w:t>flat files</w:t>
      </w:r>
      <w:r w:rsidR="00E73E08">
        <w:rPr>
          <w:sz w:val="28"/>
          <w:szCs w:val="28"/>
        </w:rPr>
        <w:t>”</w:t>
      </w:r>
      <w:r w:rsidR="003E1476">
        <w:rPr>
          <w:sz w:val="28"/>
          <w:szCs w:val="28"/>
        </w:rPr>
        <w:t xml:space="preserve"> (Excel spreadsheets with every student’s results on every CELApro subtest as well as for the composite score)</w:t>
      </w:r>
      <w:r w:rsidR="008F49E9">
        <w:rPr>
          <w:sz w:val="28"/>
          <w:szCs w:val="28"/>
        </w:rPr>
        <w:t>.</w:t>
      </w:r>
      <w:r w:rsidR="00E73E08">
        <w:rPr>
          <w:sz w:val="28"/>
          <w:szCs w:val="28"/>
        </w:rPr>
        <w:t xml:space="preserve"> </w:t>
      </w:r>
      <w:r w:rsidR="008F49E9">
        <w:rPr>
          <w:sz w:val="28"/>
          <w:szCs w:val="28"/>
        </w:rPr>
        <w:t>T</w:t>
      </w:r>
      <w:r w:rsidR="003E1476">
        <w:rPr>
          <w:sz w:val="28"/>
          <w:szCs w:val="28"/>
        </w:rPr>
        <w:t>he files also</w:t>
      </w:r>
      <w:r w:rsidR="0011476F" w:rsidRPr="00FA3720">
        <w:rPr>
          <w:sz w:val="28"/>
          <w:szCs w:val="28"/>
        </w:rPr>
        <w:t xml:space="preserve"> include student growth percentile</w:t>
      </w:r>
      <w:r w:rsidR="00E75189">
        <w:rPr>
          <w:sz w:val="28"/>
          <w:szCs w:val="28"/>
        </w:rPr>
        <w:t xml:space="preserve"> calculations</w:t>
      </w:r>
      <w:r w:rsidR="0011476F" w:rsidRPr="00FA3720">
        <w:rPr>
          <w:sz w:val="28"/>
          <w:szCs w:val="28"/>
        </w:rPr>
        <w:t xml:space="preserve"> for </w:t>
      </w:r>
      <w:r w:rsidR="0078083D">
        <w:rPr>
          <w:sz w:val="28"/>
          <w:szCs w:val="28"/>
        </w:rPr>
        <w:t xml:space="preserve">the </w:t>
      </w:r>
      <w:r w:rsidR="0011476F" w:rsidRPr="00FA3720">
        <w:rPr>
          <w:sz w:val="28"/>
          <w:szCs w:val="28"/>
        </w:rPr>
        <w:t xml:space="preserve">2008, 2009, 2010, and 2011 </w:t>
      </w:r>
      <w:r w:rsidR="003E1476">
        <w:rPr>
          <w:sz w:val="28"/>
          <w:szCs w:val="28"/>
        </w:rPr>
        <w:t>administrations of CELApro.</w:t>
      </w:r>
    </w:p>
    <w:p w14:paraId="7D3EA5CC" w14:textId="14F73D05" w:rsidR="00A607FE" w:rsidRPr="00FA3720" w:rsidRDefault="004862B2" w:rsidP="004A368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Access to student-level data is limited </w:t>
      </w:r>
      <w:r w:rsidR="00217802">
        <w:rPr>
          <w:sz w:val="28"/>
          <w:szCs w:val="28"/>
        </w:rPr>
        <w:t>to educators who have a need for such data</w:t>
      </w:r>
      <w:r>
        <w:rPr>
          <w:sz w:val="28"/>
          <w:szCs w:val="28"/>
        </w:rPr>
        <w:t xml:space="preserve">. For permission to </w:t>
      </w:r>
      <w:r w:rsidR="00A607FE">
        <w:rPr>
          <w:sz w:val="28"/>
          <w:szCs w:val="28"/>
        </w:rPr>
        <w:t xml:space="preserve">access to the student-level data for your school or district, </w:t>
      </w:r>
      <w:r w:rsidR="00E71319">
        <w:rPr>
          <w:sz w:val="28"/>
          <w:szCs w:val="28"/>
        </w:rPr>
        <w:t>please contact your local school district’s Local Access Manager</w:t>
      </w:r>
      <w:r w:rsidR="00401F0B">
        <w:rPr>
          <w:sz w:val="28"/>
          <w:szCs w:val="28"/>
        </w:rPr>
        <w:t xml:space="preserve"> (LAM</w:t>
      </w:r>
      <w:r w:rsidR="00E71319">
        <w:rPr>
          <w:sz w:val="28"/>
          <w:szCs w:val="28"/>
        </w:rPr>
        <w:t xml:space="preserve">) </w:t>
      </w:r>
      <w:r w:rsidR="00217802">
        <w:rPr>
          <w:sz w:val="28"/>
          <w:szCs w:val="28"/>
        </w:rPr>
        <w:t xml:space="preserve">and request </w:t>
      </w:r>
      <w:r w:rsidR="00E71319">
        <w:rPr>
          <w:sz w:val="28"/>
          <w:szCs w:val="28"/>
        </w:rPr>
        <w:t>access</w:t>
      </w:r>
      <w:r w:rsidR="00E75189">
        <w:rPr>
          <w:sz w:val="28"/>
          <w:szCs w:val="28"/>
        </w:rPr>
        <w:t xml:space="preserve"> to CDE’s CEDAR system</w:t>
      </w:r>
      <w:r w:rsidR="00E71319">
        <w:rPr>
          <w:sz w:val="28"/>
          <w:szCs w:val="28"/>
        </w:rPr>
        <w:t xml:space="preserve">. </w:t>
      </w:r>
      <w:r w:rsidR="009B191E">
        <w:rPr>
          <w:sz w:val="28"/>
          <w:szCs w:val="28"/>
        </w:rPr>
        <w:t>CDE does not grant access</w:t>
      </w:r>
      <w:r w:rsidR="00E75189">
        <w:rPr>
          <w:sz w:val="28"/>
          <w:szCs w:val="28"/>
        </w:rPr>
        <w:t xml:space="preserve"> to </w:t>
      </w:r>
      <w:r w:rsidR="00217802">
        <w:rPr>
          <w:sz w:val="28"/>
          <w:szCs w:val="28"/>
        </w:rPr>
        <w:t>this system</w:t>
      </w:r>
      <w:r w:rsidR="00E75189">
        <w:rPr>
          <w:sz w:val="28"/>
          <w:szCs w:val="28"/>
        </w:rPr>
        <w:t xml:space="preserve"> to either district- or school-level users </w:t>
      </w:r>
      <w:r w:rsidR="009B191E">
        <w:rPr>
          <w:sz w:val="28"/>
          <w:szCs w:val="28"/>
        </w:rPr>
        <w:t>directly</w:t>
      </w:r>
      <w:r w:rsidR="00E75189">
        <w:rPr>
          <w:sz w:val="28"/>
          <w:szCs w:val="28"/>
        </w:rPr>
        <w:t xml:space="preserve"> – districts must add, administer, and remove users themselves</w:t>
      </w:r>
      <w:r w:rsidR="009B191E">
        <w:rPr>
          <w:sz w:val="28"/>
          <w:szCs w:val="28"/>
        </w:rPr>
        <w:t>.</w:t>
      </w:r>
    </w:p>
    <w:p w14:paraId="676B6BEF" w14:textId="3C1AA82E" w:rsidR="00595349" w:rsidRDefault="00595349" w:rsidP="0059534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Summary data in the form of median growth per</w:t>
      </w:r>
      <w:r w:rsidR="008E2FC6">
        <w:rPr>
          <w:sz w:val="28"/>
          <w:szCs w:val="28"/>
        </w:rPr>
        <w:t xml:space="preserve">centiles by school and district, as well as interpretation guidelines, will be published on the </w:t>
      </w:r>
      <w:hyperlink r:id="rId9" w:history="1">
        <w:r w:rsidR="008E2FC6" w:rsidRPr="008E2FC6">
          <w:rPr>
            <w:rStyle w:val="Hyperlink"/>
            <w:sz w:val="28"/>
            <w:szCs w:val="28"/>
          </w:rPr>
          <w:t>CDE website</w:t>
        </w:r>
        <w:r w:rsidRPr="008E2FC6">
          <w:rPr>
            <w:rStyle w:val="Hyperlink"/>
            <w:sz w:val="28"/>
            <w:szCs w:val="28"/>
          </w:rPr>
          <w:t xml:space="preserve"> </w:t>
        </w:r>
      </w:hyperlink>
      <w:r w:rsidR="00043BD8">
        <w:rPr>
          <w:sz w:val="28"/>
          <w:szCs w:val="28"/>
        </w:rPr>
        <w:t>in the fall of 2011</w:t>
      </w:r>
      <w:r w:rsidRPr="005953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F188E29" w14:textId="77777777" w:rsidR="003A2C4E" w:rsidRDefault="003A2C4E" w:rsidP="004A3689">
      <w:pPr>
        <w:spacing w:line="240" w:lineRule="auto"/>
        <w:ind w:left="360"/>
        <w:rPr>
          <w:sz w:val="28"/>
          <w:szCs w:val="28"/>
        </w:rPr>
      </w:pPr>
    </w:p>
    <w:p w14:paraId="0C1288AC" w14:textId="77777777" w:rsidR="003A2C4E" w:rsidRPr="00552D22" w:rsidRDefault="00595349" w:rsidP="00503AA8">
      <w:pPr>
        <w:spacing w:line="240" w:lineRule="auto"/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Are</w:t>
      </w:r>
      <w:r w:rsidR="007660D7">
        <w:rPr>
          <w:b/>
          <w:sz w:val="28"/>
          <w:szCs w:val="28"/>
        </w:rPr>
        <w:t xml:space="preserve"> Adequate Growth </w:t>
      </w:r>
      <w:r>
        <w:rPr>
          <w:b/>
          <w:sz w:val="28"/>
          <w:szCs w:val="28"/>
        </w:rPr>
        <w:t xml:space="preserve">Percentiles (AGP) </w:t>
      </w:r>
      <w:r w:rsidR="003A2C4E" w:rsidRPr="00552D22">
        <w:rPr>
          <w:b/>
          <w:sz w:val="28"/>
          <w:szCs w:val="28"/>
        </w:rPr>
        <w:t xml:space="preserve">calculated for </w:t>
      </w:r>
      <w:r w:rsidR="00814425">
        <w:rPr>
          <w:b/>
          <w:sz w:val="28"/>
          <w:szCs w:val="28"/>
        </w:rPr>
        <w:t xml:space="preserve">English </w:t>
      </w:r>
      <w:r w:rsidR="007660D7">
        <w:rPr>
          <w:b/>
          <w:sz w:val="28"/>
          <w:szCs w:val="28"/>
        </w:rPr>
        <w:t>proficiency</w:t>
      </w:r>
      <w:r w:rsidR="003A2C4E" w:rsidRPr="00552D22">
        <w:rPr>
          <w:b/>
          <w:sz w:val="28"/>
          <w:szCs w:val="28"/>
        </w:rPr>
        <w:t>?</w:t>
      </w:r>
    </w:p>
    <w:p w14:paraId="3E11F6CA" w14:textId="30D3AB59" w:rsidR="008F49E9" w:rsidRDefault="00681276" w:rsidP="004A368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No, AGPs at the student level are not currently reported by CDE. </w:t>
      </w:r>
      <w:r w:rsidR="008B2AB3">
        <w:rPr>
          <w:sz w:val="28"/>
          <w:szCs w:val="28"/>
        </w:rPr>
        <w:t>CELApro Growth describes how a student is progressing toward English language proficiency compared to his/her peers</w:t>
      </w:r>
      <w:r w:rsidR="00217802">
        <w:rPr>
          <w:sz w:val="28"/>
          <w:szCs w:val="28"/>
        </w:rPr>
        <w:t xml:space="preserve"> – students that had similar score histories in the same grades</w:t>
      </w:r>
      <w:r w:rsidR="008B2AB3">
        <w:rPr>
          <w:sz w:val="28"/>
          <w:szCs w:val="28"/>
        </w:rPr>
        <w:t>.</w:t>
      </w:r>
      <w:r w:rsidR="00E73E08">
        <w:rPr>
          <w:sz w:val="28"/>
          <w:szCs w:val="28"/>
        </w:rPr>
        <w:t xml:space="preserve"> </w:t>
      </w:r>
      <w:r w:rsidR="008B2AB3">
        <w:rPr>
          <w:sz w:val="28"/>
          <w:szCs w:val="28"/>
        </w:rPr>
        <w:t xml:space="preserve">Adequate Growth reflects the percentile at which a student needs to perform each year in order to attain proficiency within a specified </w:t>
      </w:r>
      <w:r w:rsidR="00217802">
        <w:rPr>
          <w:sz w:val="28"/>
          <w:szCs w:val="28"/>
        </w:rPr>
        <w:t>time horizon</w:t>
      </w:r>
      <w:r w:rsidR="008B2AB3">
        <w:rPr>
          <w:sz w:val="28"/>
          <w:szCs w:val="28"/>
        </w:rPr>
        <w:t>.</w:t>
      </w:r>
      <w:r w:rsidR="00E73E08">
        <w:rPr>
          <w:sz w:val="28"/>
          <w:szCs w:val="28"/>
        </w:rPr>
        <w:t xml:space="preserve"> </w:t>
      </w:r>
      <w:r w:rsidR="008B2AB3">
        <w:rPr>
          <w:sz w:val="28"/>
          <w:szCs w:val="28"/>
        </w:rPr>
        <w:t xml:space="preserve">Comparisons between the two show if </w:t>
      </w:r>
      <w:r w:rsidR="00217802">
        <w:rPr>
          <w:sz w:val="28"/>
          <w:szCs w:val="28"/>
        </w:rPr>
        <w:t xml:space="preserve">a </w:t>
      </w:r>
      <w:r w:rsidR="008B2AB3">
        <w:rPr>
          <w:sz w:val="28"/>
          <w:szCs w:val="28"/>
        </w:rPr>
        <w:t>student’s growth is enough to get him or her to a particular level of proficiency in time.</w:t>
      </w:r>
      <w:r w:rsidR="00E73E08">
        <w:rPr>
          <w:sz w:val="28"/>
          <w:szCs w:val="28"/>
        </w:rPr>
        <w:t xml:space="preserve"> </w:t>
      </w:r>
      <w:r w:rsidR="007D2F4C">
        <w:rPr>
          <w:sz w:val="28"/>
          <w:szCs w:val="28"/>
        </w:rPr>
        <w:t xml:space="preserve">In other words, </w:t>
      </w:r>
      <w:r w:rsidR="00595349">
        <w:rPr>
          <w:sz w:val="28"/>
          <w:szCs w:val="28"/>
        </w:rPr>
        <w:t>wa</w:t>
      </w:r>
      <w:r w:rsidR="007D2F4C">
        <w:rPr>
          <w:sz w:val="28"/>
          <w:szCs w:val="28"/>
        </w:rPr>
        <w:t xml:space="preserve">s the growth </w:t>
      </w:r>
      <w:r w:rsidR="00217802">
        <w:rPr>
          <w:sz w:val="28"/>
          <w:szCs w:val="28"/>
        </w:rPr>
        <w:t xml:space="preserve">that </w:t>
      </w:r>
      <w:r w:rsidR="007D2F4C">
        <w:rPr>
          <w:sz w:val="28"/>
          <w:szCs w:val="28"/>
        </w:rPr>
        <w:t xml:space="preserve">a student </w:t>
      </w:r>
      <w:r w:rsidR="00595349">
        <w:rPr>
          <w:sz w:val="28"/>
          <w:szCs w:val="28"/>
        </w:rPr>
        <w:t>d</w:t>
      </w:r>
      <w:r w:rsidR="007D2F4C">
        <w:rPr>
          <w:sz w:val="28"/>
          <w:szCs w:val="28"/>
        </w:rPr>
        <w:t>emonstrat</w:t>
      </w:r>
      <w:r w:rsidR="00595349">
        <w:rPr>
          <w:sz w:val="28"/>
          <w:szCs w:val="28"/>
        </w:rPr>
        <w:t>ed</w:t>
      </w:r>
      <w:r w:rsidR="007D2F4C">
        <w:rPr>
          <w:sz w:val="28"/>
          <w:szCs w:val="28"/>
        </w:rPr>
        <w:t xml:space="preserve"> </w:t>
      </w:r>
      <w:r w:rsidR="008F49E9">
        <w:rPr>
          <w:sz w:val="28"/>
          <w:szCs w:val="28"/>
        </w:rPr>
        <w:t xml:space="preserve">enough </w:t>
      </w:r>
      <w:r w:rsidR="00217802">
        <w:rPr>
          <w:sz w:val="28"/>
          <w:szCs w:val="28"/>
        </w:rPr>
        <w:t>to get</w:t>
      </w:r>
      <w:r w:rsidR="009B191E">
        <w:rPr>
          <w:sz w:val="28"/>
          <w:szCs w:val="28"/>
        </w:rPr>
        <w:t xml:space="preserve"> him/her to the target level of proficiency</w:t>
      </w:r>
      <w:r w:rsidR="007D2F4C">
        <w:rPr>
          <w:sz w:val="28"/>
          <w:szCs w:val="28"/>
        </w:rPr>
        <w:t>?</w:t>
      </w:r>
      <w:r w:rsidR="001C5FB5">
        <w:rPr>
          <w:sz w:val="28"/>
          <w:szCs w:val="28"/>
        </w:rPr>
        <w:t xml:space="preserve"> </w:t>
      </w:r>
      <w:r w:rsidR="009B191E">
        <w:rPr>
          <w:sz w:val="28"/>
          <w:szCs w:val="28"/>
        </w:rPr>
        <w:t>Performing this calculation requires some additional information beyond just the amount of growth</w:t>
      </w:r>
      <w:r w:rsidR="008F49E9">
        <w:rPr>
          <w:sz w:val="28"/>
          <w:szCs w:val="28"/>
        </w:rPr>
        <w:t>;</w:t>
      </w:r>
      <w:r w:rsidR="009B191E">
        <w:rPr>
          <w:sz w:val="28"/>
          <w:szCs w:val="28"/>
        </w:rPr>
        <w:t xml:space="preserve"> it </w:t>
      </w:r>
      <w:r w:rsidR="00217802">
        <w:rPr>
          <w:sz w:val="28"/>
          <w:szCs w:val="28"/>
        </w:rPr>
        <w:t xml:space="preserve">also </w:t>
      </w:r>
      <w:r w:rsidR="009B191E">
        <w:rPr>
          <w:sz w:val="28"/>
          <w:szCs w:val="28"/>
        </w:rPr>
        <w:t xml:space="preserve">requires knowing what the </w:t>
      </w:r>
      <w:r w:rsidR="00217802">
        <w:rPr>
          <w:sz w:val="28"/>
          <w:szCs w:val="28"/>
        </w:rPr>
        <w:t xml:space="preserve">target level of proficiency </w:t>
      </w:r>
      <w:r w:rsidR="00F676AB">
        <w:rPr>
          <w:sz w:val="28"/>
          <w:szCs w:val="28"/>
        </w:rPr>
        <w:t xml:space="preserve">is, </w:t>
      </w:r>
      <w:r w:rsidR="00217802">
        <w:rPr>
          <w:sz w:val="28"/>
          <w:szCs w:val="28"/>
        </w:rPr>
        <w:t xml:space="preserve">as well as </w:t>
      </w:r>
      <w:r w:rsidR="00F676AB">
        <w:rPr>
          <w:sz w:val="28"/>
          <w:szCs w:val="28"/>
        </w:rPr>
        <w:t xml:space="preserve">how much time is allotted to reach it. </w:t>
      </w:r>
    </w:p>
    <w:p w14:paraId="654427DF" w14:textId="2D509DED" w:rsidR="006007BC" w:rsidRDefault="005E6DDE" w:rsidP="004A368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necessary </w:t>
      </w:r>
      <w:r w:rsidR="00585579">
        <w:rPr>
          <w:sz w:val="28"/>
          <w:szCs w:val="28"/>
        </w:rPr>
        <w:t xml:space="preserve">growth </w:t>
      </w:r>
      <w:r w:rsidR="00971A60">
        <w:rPr>
          <w:sz w:val="28"/>
          <w:szCs w:val="28"/>
        </w:rPr>
        <w:t>to meet the different CELAp</w:t>
      </w:r>
      <w:r>
        <w:rPr>
          <w:sz w:val="28"/>
          <w:szCs w:val="28"/>
        </w:rPr>
        <w:t>ro</w:t>
      </w:r>
      <w:r w:rsidR="008B2AB3">
        <w:rPr>
          <w:sz w:val="28"/>
          <w:szCs w:val="28"/>
        </w:rPr>
        <w:t xml:space="preserve"> proficiency levels in one, two</w:t>
      </w:r>
      <w:r>
        <w:rPr>
          <w:sz w:val="28"/>
          <w:szCs w:val="28"/>
        </w:rPr>
        <w:t>,</w:t>
      </w:r>
      <w:r w:rsidR="008B2AB3">
        <w:rPr>
          <w:sz w:val="28"/>
          <w:szCs w:val="28"/>
        </w:rPr>
        <w:t xml:space="preserve"> </w:t>
      </w:r>
      <w:r>
        <w:rPr>
          <w:sz w:val="28"/>
          <w:szCs w:val="28"/>
        </w:rPr>
        <w:t>three</w:t>
      </w:r>
      <w:r w:rsidR="001E50C6">
        <w:rPr>
          <w:sz w:val="28"/>
          <w:szCs w:val="28"/>
        </w:rPr>
        <w:t>, or more years</w:t>
      </w:r>
      <w:r w:rsidR="00595349">
        <w:rPr>
          <w:sz w:val="28"/>
          <w:szCs w:val="28"/>
        </w:rPr>
        <w:t xml:space="preserve"> </w:t>
      </w:r>
      <w:r w:rsidR="00585579">
        <w:rPr>
          <w:sz w:val="28"/>
          <w:szCs w:val="28"/>
        </w:rPr>
        <w:t xml:space="preserve">has been estimated at the individual student level, and is reported in the student-level files available on CEDAR. </w:t>
      </w:r>
      <w:r w:rsidR="004862B2">
        <w:rPr>
          <w:sz w:val="28"/>
          <w:szCs w:val="28"/>
        </w:rPr>
        <w:t>These</w:t>
      </w:r>
      <w:r w:rsidR="00585579">
        <w:rPr>
          <w:sz w:val="28"/>
          <w:szCs w:val="28"/>
        </w:rPr>
        <w:t xml:space="preserve"> data are not available to the general public</w:t>
      </w:r>
      <w:r w:rsidR="00595349">
        <w:rPr>
          <w:sz w:val="28"/>
          <w:szCs w:val="28"/>
        </w:rPr>
        <w:t>.</w:t>
      </w:r>
      <w:r w:rsidR="00585579">
        <w:rPr>
          <w:sz w:val="28"/>
          <w:szCs w:val="28"/>
        </w:rPr>
        <w:t xml:space="preserve"> </w:t>
      </w:r>
      <w:r w:rsidR="00E709B8">
        <w:rPr>
          <w:sz w:val="28"/>
          <w:szCs w:val="28"/>
        </w:rPr>
        <w:t xml:space="preserve">Specifically, the </w:t>
      </w:r>
      <w:r w:rsidR="00585579">
        <w:rPr>
          <w:sz w:val="28"/>
          <w:szCs w:val="28"/>
        </w:rPr>
        <w:t xml:space="preserve">policy </w:t>
      </w:r>
      <w:r>
        <w:rPr>
          <w:sz w:val="28"/>
          <w:szCs w:val="28"/>
        </w:rPr>
        <w:t xml:space="preserve">around the </w:t>
      </w:r>
      <w:r w:rsidR="00E709B8">
        <w:rPr>
          <w:sz w:val="28"/>
          <w:szCs w:val="28"/>
        </w:rPr>
        <w:t xml:space="preserve">appropriate </w:t>
      </w:r>
      <w:r>
        <w:rPr>
          <w:sz w:val="28"/>
          <w:szCs w:val="28"/>
        </w:rPr>
        <w:t>timeline for</w:t>
      </w:r>
      <w:r w:rsidR="00E73E08">
        <w:rPr>
          <w:sz w:val="28"/>
          <w:szCs w:val="28"/>
        </w:rPr>
        <w:t xml:space="preserve"> </w:t>
      </w:r>
      <w:r w:rsidR="00585579">
        <w:rPr>
          <w:sz w:val="28"/>
          <w:szCs w:val="28"/>
        </w:rPr>
        <w:t>reach</w:t>
      </w:r>
      <w:r>
        <w:rPr>
          <w:sz w:val="28"/>
          <w:szCs w:val="28"/>
        </w:rPr>
        <w:t>ing</w:t>
      </w:r>
      <w:r w:rsidR="00585579">
        <w:rPr>
          <w:sz w:val="28"/>
          <w:szCs w:val="28"/>
        </w:rPr>
        <w:t xml:space="preserve"> the destination proficiency level has not </w:t>
      </w:r>
      <w:r w:rsidR="00585579">
        <w:rPr>
          <w:sz w:val="28"/>
          <w:szCs w:val="28"/>
        </w:rPr>
        <w:lastRenderedPageBreak/>
        <w:t>been developed</w:t>
      </w:r>
      <w:r w:rsidR="00681276">
        <w:rPr>
          <w:sz w:val="28"/>
          <w:szCs w:val="28"/>
        </w:rPr>
        <w:t xml:space="preserve">, so Adequate Growth is not </w:t>
      </w:r>
      <w:r w:rsidR="006007BC">
        <w:rPr>
          <w:sz w:val="28"/>
          <w:szCs w:val="28"/>
        </w:rPr>
        <w:t>shown in flat files</w:t>
      </w:r>
      <w:r w:rsidR="00585579">
        <w:rPr>
          <w:sz w:val="28"/>
          <w:szCs w:val="28"/>
        </w:rPr>
        <w:t xml:space="preserve">. </w:t>
      </w:r>
      <w:r w:rsidR="006007BC">
        <w:rPr>
          <w:sz w:val="28"/>
          <w:szCs w:val="28"/>
        </w:rPr>
        <w:t>Some data related to this calculation are included, and can be explored by users.</w:t>
      </w:r>
    </w:p>
    <w:p w14:paraId="6AB292A0" w14:textId="3F89EEB0" w:rsidR="00401F0B" w:rsidRDefault="0096458E" w:rsidP="004A368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Along these lines, t</w:t>
      </w:r>
      <w:r w:rsidR="00585579">
        <w:rPr>
          <w:sz w:val="28"/>
          <w:szCs w:val="28"/>
        </w:rPr>
        <w:t xml:space="preserve">he data suggest that it takes more than three years for </w:t>
      </w:r>
      <w:r>
        <w:rPr>
          <w:sz w:val="28"/>
          <w:szCs w:val="28"/>
        </w:rPr>
        <w:t xml:space="preserve">the great majority of </w:t>
      </w:r>
      <w:r w:rsidR="00585579">
        <w:rPr>
          <w:sz w:val="28"/>
          <w:szCs w:val="28"/>
        </w:rPr>
        <w:t xml:space="preserve">early English learners to get to </w:t>
      </w:r>
      <w:r w:rsidR="003D67D9">
        <w:rPr>
          <w:sz w:val="28"/>
          <w:szCs w:val="28"/>
        </w:rPr>
        <w:t>Level 5, the state</w:t>
      </w:r>
      <w:r w:rsidR="00401F0B">
        <w:rPr>
          <w:sz w:val="28"/>
          <w:szCs w:val="28"/>
        </w:rPr>
        <w:t>-</w:t>
      </w:r>
      <w:r w:rsidR="003D67D9">
        <w:rPr>
          <w:sz w:val="28"/>
          <w:szCs w:val="28"/>
        </w:rPr>
        <w:t xml:space="preserve">designated proficient </w:t>
      </w:r>
      <w:r w:rsidR="00585579">
        <w:rPr>
          <w:sz w:val="28"/>
          <w:szCs w:val="28"/>
        </w:rPr>
        <w:t>level of scoring on the CELApro. In short</w:t>
      </w:r>
      <w:r w:rsidR="002F7B17">
        <w:rPr>
          <w:sz w:val="28"/>
          <w:szCs w:val="28"/>
        </w:rPr>
        <w:t xml:space="preserve">, how much time to allot students for achieving proficiency in English is not a simple matter of creating a </w:t>
      </w:r>
      <w:r w:rsidR="006007BC">
        <w:rPr>
          <w:sz w:val="28"/>
          <w:szCs w:val="28"/>
        </w:rPr>
        <w:t xml:space="preserve">proficiency target </w:t>
      </w:r>
      <w:r w:rsidR="002F7B17">
        <w:rPr>
          <w:sz w:val="28"/>
          <w:szCs w:val="28"/>
        </w:rPr>
        <w:t>and expecting students to get there – it requires a careful examination of the data</w:t>
      </w:r>
      <w:r w:rsidR="003D67D9">
        <w:rPr>
          <w:sz w:val="28"/>
          <w:szCs w:val="28"/>
        </w:rPr>
        <w:t>, state and national norms, and research on English language acquisition</w:t>
      </w:r>
      <w:r w:rsidR="00E73E08">
        <w:rPr>
          <w:sz w:val="28"/>
          <w:szCs w:val="28"/>
        </w:rPr>
        <w:t xml:space="preserve"> </w:t>
      </w:r>
      <w:r w:rsidR="003D67D9">
        <w:rPr>
          <w:sz w:val="28"/>
          <w:szCs w:val="28"/>
        </w:rPr>
        <w:t xml:space="preserve">to set a </w:t>
      </w:r>
      <w:r w:rsidR="002F7B17">
        <w:rPr>
          <w:sz w:val="28"/>
          <w:szCs w:val="28"/>
        </w:rPr>
        <w:t xml:space="preserve">policy </w:t>
      </w:r>
      <w:r w:rsidR="003D67D9">
        <w:rPr>
          <w:sz w:val="28"/>
          <w:szCs w:val="28"/>
        </w:rPr>
        <w:t xml:space="preserve">that is </w:t>
      </w:r>
      <w:r w:rsidR="002F7B17">
        <w:rPr>
          <w:sz w:val="28"/>
          <w:szCs w:val="28"/>
        </w:rPr>
        <w:t xml:space="preserve">an ambitious but attainable goal for all </w:t>
      </w:r>
      <w:r>
        <w:rPr>
          <w:sz w:val="28"/>
          <w:szCs w:val="28"/>
        </w:rPr>
        <w:t>students</w:t>
      </w:r>
      <w:r w:rsidR="002F7B17">
        <w:rPr>
          <w:sz w:val="28"/>
          <w:szCs w:val="28"/>
        </w:rPr>
        <w:t>.</w:t>
      </w:r>
      <w:r w:rsidR="00E73E08">
        <w:rPr>
          <w:sz w:val="28"/>
          <w:szCs w:val="28"/>
        </w:rPr>
        <w:t xml:space="preserve"> </w:t>
      </w:r>
    </w:p>
    <w:p w14:paraId="5FAFEDC6" w14:textId="363F39BB" w:rsidR="00AA18C2" w:rsidRDefault="005E6DDE" w:rsidP="004A3689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With the release of the individual student level data, </w:t>
      </w:r>
      <w:r w:rsidR="00401F0B">
        <w:rPr>
          <w:sz w:val="28"/>
          <w:szCs w:val="28"/>
        </w:rPr>
        <w:t>the Department</w:t>
      </w:r>
      <w:r>
        <w:rPr>
          <w:sz w:val="28"/>
          <w:szCs w:val="28"/>
        </w:rPr>
        <w:t xml:space="preserve"> look</w:t>
      </w:r>
      <w:r w:rsidR="00401F0B">
        <w:rPr>
          <w:sz w:val="28"/>
          <w:szCs w:val="28"/>
        </w:rPr>
        <w:t>s</w:t>
      </w:r>
      <w:r>
        <w:rPr>
          <w:sz w:val="28"/>
          <w:szCs w:val="28"/>
        </w:rPr>
        <w:t xml:space="preserve"> forward to conversations with districts that will </w:t>
      </w:r>
      <w:r w:rsidR="0096458E">
        <w:rPr>
          <w:sz w:val="28"/>
          <w:szCs w:val="28"/>
        </w:rPr>
        <w:t xml:space="preserve">inform the establishment of </w:t>
      </w:r>
      <w:r>
        <w:rPr>
          <w:sz w:val="28"/>
          <w:szCs w:val="28"/>
        </w:rPr>
        <w:t xml:space="preserve">reasonable timeline and destination </w:t>
      </w:r>
      <w:r w:rsidR="00595349">
        <w:rPr>
          <w:sz w:val="28"/>
          <w:szCs w:val="28"/>
        </w:rPr>
        <w:t xml:space="preserve">goals. </w:t>
      </w:r>
      <w:r>
        <w:rPr>
          <w:sz w:val="28"/>
          <w:szCs w:val="28"/>
        </w:rPr>
        <w:t xml:space="preserve">These conversations and analyses will help determine the policy so that CDE can calculate an AGP for each student and a median AGP for schools or districts in the future. </w:t>
      </w:r>
    </w:p>
    <w:p w14:paraId="7B41A31C" w14:textId="77777777" w:rsidR="009E494C" w:rsidRPr="009E494C" w:rsidRDefault="009E494C" w:rsidP="004A3689">
      <w:pPr>
        <w:spacing w:line="240" w:lineRule="auto"/>
        <w:ind w:left="360"/>
        <w:rPr>
          <w:sz w:val="28"/>
          <w:szCs w:val="28"/>
        </w:rPr>
      </w:pPr>
    </w:p>
    <w:p w14:paraId="201B75BD" w14:textId="77777777" w:rsidR="00AA18C2" w:rsidRDefault="00AA18C2" w:rsidP="004A3689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low </w:t>
      </w:r>
      <w:r w:rsidR="008B2AB3">
        <w:rPr>
          <w:b/>
          <w:bCs/>
          <w:sz w:val="28"/>
          <w:szCs w:val="28"/>
        </w:rPr>
        <w:t xml:space="preserve">median </w:t>
      </w:r>
      <w:r>
        <w:rPr>
          <w:b/>
          <w:bCs/>
          <w:sz w:val="28"/>
          <w:szCs w:val="28"/>
        </w:rPr>
        <w:t xml:space="preserve">growth </w:t>
      </w:r>
      <w:r w:rsidR="008B2AB3">
        <w:rPr>
          <w:b/>
          <w:bCs/>
          <w:sz w:val="28"/>
          <w:szCs w:val="28"/>
        </w:rPr>
        <w:t>percentiles</w:t>
      </w:r>
      <w:r>
        <w:rPr>
          <w:b/>
          <w:bCs/>
          <w:sz w:val="28"/>
          <w:szCs w:val="28"/>
        </w:rPr>
        <w:t xml:space="preserve"> necessarily mean that the school or district is not doing its job?</w:t>
      </w:r>
    </w:p>
    <w:p w14:paraId="5880A435" w14:textId="74072248" w:rsidR="005E6DDE" w:rsidRDefault="00AA18C2" w:rsidP="004A368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No.</w:t>
      </w:r>
      <w:r w:rsidR="008B2AB3">
        <w:rPr>
          <w:bCs/>
          <w:sz w:val="28"/>
          <w:szCs w:val="28"/>
        </w:rPr>
        <w:t xml:space="preserve"> Median</w:t>
      </w:r>
      <w:r>
        <w:rPr>
          <w:bCs/>
          <w:sz w:val="28"/>
          <w:szCs w:val="28"/>
        </w:rPr>
        <w:t xml:space="preserve"> </w:t>
      </w:r>
      <w:r w:rsidR="008B2AB3">
        <w:rPr>
          <w:bCs/>
          <w:sz w:val="28"/>
          <w:szCs w:val="28"/>
        </w:rPr>
        <w:t>g</w:t>
      </w:r>
      <w:r>
        <w:rPr>
          <w:bCs/>
          <w:sz w:val="28"/>
          <w:szCs w:val="28"/>
        </w:rPr>
        <w:t xml:space="preserve">rowth </w:t>
      </w:r>
      <w:r w:rsidR="008B2AB3">
        <w:rPr>
          <w:bCs/>
          <w:sz w:val="28"/>
          <w:szCs w:val="28"/>
        </w:rPr>
        <w:t>percentiles</w:t>
      </w:r>
      <w:r w:rsidR="004C2905">
        <w:rPr>
          <w:bCs/>
          <w:sz w:val="28"/>
          <w:szCs w:val="28"/>
        </w:rPr>
        <w:t xml:space="preserve"> need to be interpreted with substantial knowledge of the</w:t>
      </w:r>
      <w:r>
        <w:rPr>
          <w:bCs/>
          <w:sz w:val="28"/>
          <w:szCs w:val="28"/>
        </w:rPr>
        <w:t xml:space="preserve"> local context</w:t>
      </w:r>
      <w:r w:rsidR="004040BA">
        <w:rPr>
          <w:bCs/>
          <w:sz w:val="28"/>
          <w:szCs w:val="28"/>
        </w:rPr>
        <w:t xml:space="preserve">. For example, some </w:t>
      </w:r>
      <w:r w:rsidR="009E494C">
        <w:rPr>
          <w:bCs/>
          <w:sz w:val="28"/>
          <w:szCs w:val="28"/>
        </w:rPr>
        <w:t xml:space="preserve">schools may have had </w:t>
      </w:r>
      <w:r w:rsidR="003C4B94">
        <w:rPr>
          <w:bCs/>
          <w:sz w:val="28"/>
          <w:szCs w:val="28"/>
        </w:rPr>
        <w:t xml:space="preserve">a large number of EL </w:t>
      </w:r>
      <w:r w:rsidR="009E494C">
        <w:rPr>
          <w:bCs/>
          <w:sz w:val="28"/>
          <w:szCs w:val="28"/>
        </w:rPr>
        <w:t xml:space="preserve">students for a very short time, </w:t>
      </w:r>
      <w:r w:rsidR="00AD180D">
        <w:rPr>
          <w:bCs/>
          <w:sz w:val="28"/>
          <w:szCs w:val="28"/>
        </w:rPr>
        <w:t xml:space="preserve">so even though the </w:t>
      </w:r>
      <w:r w:rsidR="00D7116F">
        <w:rPr>
          <w:bCs/>
          <w:sz w:val="28"/>
          <w:szCs w:val="28"/>
        </w:rPr>
        <w:t xml:space="preserve">schools have these </w:t>
      </w:r>
      <w:r w:rsidR="00AD180D">
        <w:rPr>
          <w:bCs/>
          <w:sz w:val="28"/>
          <w:szCs w:val="28"/>
        </w:rPr>
        <w:t xml:space="preserve">students’ growth numbers </w:t>
      </w:r>
      <w:r w:rsidR="00401F0B">
        <w:rPr>
          <w:bCs/>
          <w:sz w:val="28"/>
          <w:szCs w:val="28"/>
        </w:rPr>
        <w:t xml:space="preserve">attributed </w:t>
      </w:r>
      <w:r w:rsidR="00AD180D">
        <w:rPr>
          <w:bCs/>
          <w:sz w:val="28"/>
          <w:szCs w:val="28"/>
        </w:rPr>
        <w:t xml:space="preserve">to them, they </w:t>
      </w:r>
      <w:r w:rsidR="00401F0B">
        <w:rPr>
          <w:bCs/>
          <w:sz w:val="28"/>
          <w:szCs w:val="28"/>
        </w:rPr>
        <w:t xml:space="preserve">may </w:t>
      </w:r>
      <w:r w:rsidR="00AD180D">
        <w:rPr>
          <w:bCs/>
          <w:sz w:val="28"/>
          <w:szCs w:val="28"/>
        </w:rPr>
        <w:t xml:space="preserve">not have </w:t>
      </w:r>
      <w:r w:rsidR="00401F0B">
        <w:rPr>
          <w:bCs/>
          <w:sz w:val="28"/>
          <w:szCs w:val="28"/>
        </w:rPr>
        <w:t xml:space="preserve">had </w:t>
      </w:r>
      <w:r w:rsidR="00AD180D">
        <w:rPr>
          <w:bCs/>
          <w:sz w:val="28"/>
          <w:szCs w:val="28"/>
        </w:rPr>
        <w:t xml:space="preserve">enough </w:t>
      </w:r>
      <w:r w:rsidR="003C4B94">
        <w:rPr>
          <w:bCs/>
          <w:sz w:val="28"/>
          <w:szCs w:val="28"/>
        </w:rPr>
        <w:t xml:space="preserve">input to make a </w:t>
      </w:r>
      <w:r w:rsidR="008B2AB3">
        <w:rPr>
          <w:bCs/>
          <w:sz w:val="28"/>
          <w:szCs w:val="28"/>
        </w:rPr>
        <w:t xml:space="preserve">real </w:t>
      </w:r>
      <w:r w:rsidR="003C4B94">
        <w:rPr>
          <w:bCs/>
          <w:sz w:val="28"/>
          <w:szCs w:val="28"/>
        </w:rPr>
        <w:t xml:space="preserve">difference in their learning. </w:t>
      </w:r>
      <w:r w:rsidR="005A4C55">
        <w:rPr>
          <w:bCs/>
          <w:sz w:val="28"/>
          <w:szCs w:val="28"/>
        </w:rPr>
        <w:t>In contrast to growth in academic content areas, the state does not currently have a set of inclusion/exclusion rules</w:t>
      </w:r>
      <w:r w:rsidR="00D7116F">
        <w:rPr>
          <w:bCs/>
          <w:sz w:val="28"/>
          <w:szCs w:val="28"/>
        </w:rPr>
        <w:t xml:space="preserve"> based on how long a student was in a school or district</w:t>
      </w:r>
      <w:r w:rsidR="005A4C55">
        <w:rPr>
          <w:bCs/>
          <w:sz w:val="28"/>
          <w:szCs w:val="28"/>
        </w:rPr>
        <w:t xml:space="preserve"> in place </w:t>
      </w:r>
      <w:r w:rsidR="004040BA">
        <w:rPr>
          <w:bCs/>
          <w:sz w:val="28"/>
          <w:szCs w:val="28"/>
        </w:rPr>
        <w:t xml:space="preserve">for a more official assignment of responsibility. </w:t>
      </w:r>
    </w:p>
    <w:p w14:paraId="5A286935" w14:textId="14E62DC8" w:rsidR="00971A60" w:rsidRDefault="005E6DDE" w:rsidP="004A368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Additionally, the numbers represent the relative growth of students in Colorado.</w:t>
      </w:r>
      <w:r w:rsidR="00E73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Low median growth percentiles mean that schools are generally making less growth than other schools in the state.</w:t>
      </w:r>
      <w:r w:rsidR="00E73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High median growth percentiles mean that schools are generally showing more growth than other schools in the state.</w:t>
      </w:r>
      <w:r w:rsidR="00E73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Right now, without an AGP measure, we cannot say whether low or high median growth percentiles are “enough.”</w:t>
      </w:r>
      <w:r w:rsidR="00E73E08">
        <w:rPr>
          <w:bCs/>
          <w:sz w:val="28"/>
          <w:szCs w:val="28"/>
        </w:rPr>
        <w:t xml:space="preserve"> </w:t>
      </w:r>
    </w:p>
    <w:p w14:paraId="5B58FBEE" w14:textId="3CF53987" w:rsidR="002115E5" w:rsidRDefault="004040BA" w:rsidP="004A368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At this point</w:t>
      </w:r>
      <w:r w:rsidR="0051731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the </w:t>
      </w:r>
      <w:r w:rsidR="00971A60">
        <w:rPr>
          <w:bCs/>
          <w:sz w:val="28"/>
          <w:szCs w:val="28"/>
        </w:rPr>
        <w:t>CELAp</w:t>
      </w:r>
      <w:r w:rsidR="005E6DDE">
        <w:rPr>
          <w:bCs/>
          <w:sz w:val="28"/>
          <w:szCs w:val="28"/>
        </w:rPr>
        <w:t xml:space="preserve">ro </w:t>
      </w:r>
      <w:r>
        <w:rPr>
          <w:bCs/>
          <w:sz w:val="28"/>
          <w:szCs w:val="28"/>
        </w:rPr>
        <w:t>growth numbers are not included in any accountability calculations</w:t>
      </w:r>
      <w:r w:rsidR="005E6DDE">
        <w:rPr>
          <w:bCs/>
          <w:sz w:val="28"/>
          <w:szCs w:val="28"/>
        </w:rPr>
        <w:t>.</w:t>
      </w:r>
      <w:r w:rsidR="00E73E08">
        <w:rPr>
          <w:bCs/>
          <w:sz w:val="28"/>
          <w:szCs w:val="28"/>
        </w:rPr>
        <w:t xml:space="preserve"> </w:t>
      </w:r>
      <w:r w:rsidR="005E6DDE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hey are provided for information and for local planning efforts.</w:t>
      </w:r>
    </w:p>
    <w:p w14:paraId="7FC5C5F4" w14:textId="77777777" w:rsidR="002115E5" w:rsidRDefault="002115E5" w:rsidP="004A3689">
      <w:pPr>
        <w:spacing w:line="240" w:lineRule="auto"/>
        <w:ind w:left="360"/>
        <w:rPr>
          <w:bCs/>
          <w:sz w:val="28"/>
          <w:szCs w:val="28"/>
        </w:rPr>
      </w:pPr>
    </w:p>
    <w:p w14:paraId="61482271" w14:textId="77777777" w:rsidR="002115E5" w:rsidRPr="002115E5" w:rsidRDefault="002115E5" w:rsidP="004A3689">
      <w:pPr>
        <w:spacing w:line="240" w:lineRule="auto"/>
        <w:ind w:left="360"/>
        <w:rPr>
          <w:b/>
          <w:bCs/>
          <w:sz w:val="28"/>
          <w:szCs w:val="28"/>
        </w:rPr>
      </w:pPr>
      <w:r w:rsidRPr="002115E5">
        <w:rPr>
          <w:b/>
          <w:bCs/>
          <w:sz w:val="28"/>
          <w:szCs w:val="28"/>
        </w:rPr>
        <w:t xml:space="preserve">Was growth calculated on the Language Domains separately, or on the </w:t>
      </w:r>
      <w:r w:rsidR="0051731E">
        <w:rPr>
          <w:b/>
          <w:bCs/>
          <w:sz w:val="28"/>
          <w:szCs w:val="28"/>
        </w:rPr>
        <w:t>o</w:t>
      </w:r>
      <w:r w:rsidR="0051731E" w:rsidRPr="002115E5">
        <w:rPr>
          <w:b/>
          <w:bCs/>
          <w:sz w:val="28"/>
          <w:szCs w:val="28"/>
        </w:rPr>
        <w:t xml:space="preserve">verall </w:t>
      </w:r>
      <w:r w:rsidRPr="002115E5">
        <w:rPr>
          <w:b/>
          <w:bCs/>
          <w:sz w:val="28"/>
          <w:szCs w:val="28"/>
        </w:rPr>
        <w:t>scores from CELApro?</w:t>
      </w:r>
    </w:p>
    <w:p w14:paraId="275E2C2F" w14:textId="2F24526A" w:rsidR="00A75606" w:rsidRPr="001E50C6" w:rsidRDefault="002115E5" w:rsidP="004A3689">
      <w:pPr>
        <w:spacing w:line="240" w:lineRule="auto"/>
        <w:ind w:left="360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The calculations were run both ways</w:t>
      </w:r>
      <w:r w:rsidR="00994A7E">
        <w:rPr>
          <w:bCs/>
          <w:sz w:val="28"/>
          <w:szCs w:val="28"/>
        </w:rPr>
        <w:t xml:space="preserve">, on </w:t>
      </w:r>
      <w:r w:rsidR="0051731E">
        <w:rPr>
          <w:bCs/>
          <w:sz w:val="28"/>
          <w:szCs w:val="28"/>
        </w:rPr>
        <w:t xml:space="preserve">overall </w:t>
      </w:r>
      <w:r w:rsidR="00994A7E">
        <w:rPr>
          <w:bCs/>
          <w:sz w:val="28"/>
          <w:szCs w:val="28"/>
        </w:rPr>
        <w:t xml:space="preserve">scores and on each language domain </w:t>
      </w:r>
      <w:r w:rsidR="008B2AB3">
        <w:rPr>
          <w:bCs/>
          <w:sz w:val="28"/>
          <w:szCs w:val="28"/>
        </w:rPr>
        <w:t>separately</w:t>
      </w:r>
      <w:r>
        <w:rPr>
          <w:bCs/>
          <w:sz w:val="28"/>
          <w:szCs w:val="28"/>
        </w:rPr>
        <w:t xml:space="preserve">. </w:t>
      </w:r>
      <w:r w:rsidR="00DE70E7">
        <w:rPr>
          <w:bCs/>
          <w:sz w:val="28"/>
          <w:szCs w:val="28"/>
        </w:rPr>
        <w:t>T</w:t>
      </w:r>
      <w:r w:rsidR="001D7D05">
        <w:rPr>
          <w:bCs/>
          <w:sz w:val="28"/>
          <w:szCs w:val="28"/>
        </w:rPr>
        <w:t xml:space="preserve">he results of the </w:t>
      </w:r>
      <w:r w:rsidR="0051731E">
        <w:rPr>
          <w:bCs/>
          <w:sz w:val="28"/>
          <w:szCs w:val="28"/>
        </w:rPr>
        <w:t xml:space="preserve">overall </w:t>
      </w:r>
      <w:r w:rsidR="001D7D05">
        <w:rPr>
          <w:bCs/>
          <w:sz w:val="28"/>
          <w:szCs w:val="28"/>
        </w:rPr>
        <w:t xml:space="preserve">scores </w:t>
      </w:r>
      <w:r w:rsidR="00DE70E7">
        <w:rPr>
          <w:bCs/>
          <w:sz w:val="28"/>
          <w:szCs w:val="28"/>
        </w:rPr>
        <w:t xml:space="preserve">were determined to be </w:t>
      </w:r>
      <w:r w:rsidR="001D7D05">
        <w:rPr>
          <w:bCs/>
          <w:sz w:val="28"/>
          <w:szCs w:val="28"/>
        </w:rPr>
        <w:t>the most stable</w:t>
      </w:r>
      <w:r w:rsidR="00D14FBD">
        <w:rPr>
          <w:bCs/>
          <w:sz w:val="28"/>
          <w:szCs w:val="28"/>
        </w:rPr>
        <w:t>, while some grade and language domain combinations produced unstable results. T</w:t>
      </w:r>
      <w:r w:rsidR="00DE70E7">
        <w:rPr>
          <w:bCs/>
          <w:sz w:val="28"/>
          <w:szCs w:val="28"/>
        </w:rPr>
        <w:t>herefore,</w:t>
      </w:r>
      <w:r w:rsidR="001D7D05">
        <w:rPr>
          <w:bCs/>
          <w:sz w:val="28"/>
          <w:szCs w:val="28"/>
        </w:rPr>
        <w:t xml:space="preserve"> </w:t>
      </w:r>
      <w:r w:rsidR="008B2AB3">
        <w:rPr>
          <w:bCs/>
          <w:sz w:val="28"/>
          <w:szCs w:val="28"/>
        </w:rPr>
        <w:t>CDE will</w:t>
      </w:r>
      <w:r w:rsidR="004262A0">
        <w:rPr>
          <w:bCs/>
          <w:sz w:val="28"/>
          <w:szCs w:val="28"/>
        </w:rPr>
        <w:t xml:space="preserve"> releas</w:t>
      </w:r>
      <w:r w:rsidR="008B2AB3">
        <w:rPr>
          <w:bCs/>
          <w:sz w:val="28"/>
          <w:szCs w:val="28"/>
        </w:rPr>
        <w:t>e</w:t>
      </w:r>
      <w:r w:rsidR="004262A0">
        <w:rPr>
          <w:bCs/>
          <w:sz w:val="28"/>
          <w:szCs w:val="28"/>
        </w:rPr>
        <w:t xml:space="preserve"> </w:t>
      </w:r>
      <w:r w:rsidR="008B2AB3">
        <w:rPr>
          <w:bCs/>
          <w:sz w:val="28"/>
          <w:szCs w:val="28"/>
        </w:rPr>
        <w:t xml:space="preserve">only </w:t>
      </w:r>
      <w:r w:rsidR="00D14FBD">
        <w:rPr>
          <w:bCs/>
          <w:sz w:val="28"/>
          <w:szCs w:val="28"/>
        </w:rPr>
        <w:t>o</w:t>
      </w:r>
      <w:r w:rsidR="004262A0">
        <w:rPr>
          <w:bCs/>
          <w:sz w:val="28"/>
          <w:szCs w:val="28"/>
        </w:rPr>
        <w:t xml:space="preserve">verall score results to the public, but districts can </w:t>
      </w:r>
      <w:r w:rsidR="00994A7E">
        <w:rPr>
          <w:bCs/>
          <w:sz w:val="28"/>
          <w:szCs w:val="28"/>
        </w:rPr>
        <w:t>see individual students’ results by language domain as well</w:t>
      </w:r>
      <w:r w:rsidR="008E7BEA">
        <w:rPr>
          <w:bCs/>
          <w:sz w:val="28"/>
          <w:szCs w:val="28"/>
        </w:rPr>
        <w:t>,</w:t>
      </w:r>
      <w:r w:rsidR="00101340" w:rsidRPr="008E7BEA">
        <w:rPr>
          <w:bCs/>
          <w:sz w:val="28"/>
          <w:szCs w:val="28"/>
        </w:rPr>
        <w:t xml:space="preserve"> </w:t>
      </w:r>
      <w:r w:rsidR="004D0D6B" w:rsidRPr="00531FD7">
        <w:rPr>
          <w:bCs/>
          <w:sz w:val="28"/>
          <w:szCs w:val="28"/>
        </w:rPr>
        <w:t>so please consult the table below to see where this might be the case.</w:t>
      </w:r>
    </w:p>
    <w:p w14:paraId="62D1C676" w14:textId="77777777" w:rsidR="00A75606" w:rsidRDefault="00A75606" w:rsidP="004A3689">
      <w:pPr>
        <w:spacing w:line="240" w:lineRule="auto"/>
        <w:ind w:left="360"/>
        <w:rPr>
          <w:bCs/>
          <w:sz w:val="28"/>
          <w:szCs w:val="28"/>
        </w:rPr>
      </w:pPr>
    </w:p>
    <w:p w14:paraId="24B79055" w14:textId="77777777" w:rsidR="00A75606" w:rsidRPr="00A75606" w:rsidRDefault="00A75606" w:rsidP="004A3689">
      <w:pPr>
        <w:spacing w:line="240" w:lineRule="auto"/>
        <w:ind w:left="360"/>
        <w:rPr>
          <w:b/>
          <w:bCs/>
          <w:sz w:val="28"/>
          <w:szCs w:val="28"/>
        </w:rPr>
      </w:pPr>
      <w:r w:rsidRPr="00A75606">
        <w:rPr>
          <w:b/>
          <w:bCs/>
          <w:sz w:val="28"/>
          <w:szCs w:val="28"/>
        </w:rPr>
        <w:t>How do we interpret growth on CELApro?</w:t>
      </w:r>
    </w:p>
    <w:p w14:paraId="3128E333" w14:textId="560D6C1D" w:rsidR="003D5453" w:rsidRDefault="005A27F4" w:rsidP="004A368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Although the test</w:t>
      </w:r>
      <w:r w:rsidR="00E60635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have very distinct purposes,</w:t>
      </w:r>
      <w:r w:rsidR="00106DE8">
        <w:rPr>
          <w:bCs/>
          <w:sz w:val="28"/>
          <w:szCs w:val="28"/>
        </w:rPr>
        <w:t xml:space="preserve"> </w:t>
      </w:r>
      <w:r w:rsidR="00A75606">
        <w:rPr>
          <w:bCs/>
          <w:sz w:val="28"/>
          <w:szCs w:val="28"/>
        </w:rPr>
        <w:t xml:space="preserve">growth </w:t>
      </w:r>
      <w:r w:rsidR="00971A60">
        <w:rPr>
          <w:bCs/>
          <w:sz w:val="28"/>
          <w:szCs w:val="28"/>
        </w:rPr>
        <w:t xml:space="preserve">for CELApro </w:t>
      </w:r>
      <w:r w:rsidR="00D14FBD">
        <w:rPr>
          <w:bCs/>
          <w:sz w:val="28"/>
          <w:szCs w:val="28"/>
        </w:rPr>
        <w:t xml:space="preserve">is interpreted </w:t>
      </w:r>
      <w:r w:rsidR="00A75606">
        <w:rPr>
          <w:bCs/>
          <w:sz w:val="28"/>
          <w:szCs w:val="28"/>
        </w:rPr>
        <w:t xml:space="preserve">in </w:t>
      </w:r>
      <w:r w:rsidR="00E60635">
        <w:rPr>
          <w:bCs/>
          <w:sz w:val="28"/>
          <w:szCs w:val="28"/>
        </w:rPr>
        <w:t xml:space="preserve">a </w:t>
      </w:r>
      <w:r>
        <w:rPr>
          <w:bCs/>
          <w:sz w:val="28"/>
          <w:szCs w:val="28"/>
        </w:rPr>
        <w:t xml:space="preserve">similar way </w:t>
      </w:r>
      <w:r w:rsidR="00A75606">
        <w:rPr>
          <w:bCs/>
          <w:sz w:val="28"/>
          <w:szCs w:val="28"/>
        </w:rPr>
        <w:t xml:space="preserve">as </w:t>
      </w:r>
      <w:r>
        <w:rPr>
          <w:bCs/>
          <w:sz w:val="28"/>
          <w:szCs w:val="28"/>
        </w:rPr>
        <w:t>growth for CSAP</w:t>
      </w:r>
      <w:r w:rsidR="00E60635">
        <w:rPr>
          <w:bCs/>
          <w:sz w:val="28"/>
          <w:szCs w:val="28"/>
        </w:rPr>
        <w:t xml:space="preserve"> reading, writing and math</w:t>
      </w:r>
      <w:r>
        <w:rPr>
          <w:bCs/>
          <w:sz w:val="28"/>
          <w:szCs w:val="28"/>
        </w:rPr>
        <w:t>.</w:t>
      </w:r>
      <w:r w:rsidR="00A75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</w:t>
      </w:r>
      <w:r w:rsidR="00A75606">
        <w:rPr>
          <w:bCs/>
          <w:sz w:val="28"/>
          <w:szCs w:val="28"/>
        </w:rPr>
        <w:t xml:space="preserve">here is already a lot of </w:t>
      </w:r>
      <w:r>
        <w:rPr>
          <w:bCs/>
          <w:sz w:val="28"/>
          <w:szCs w:val="28"/>
        </w:rPr>
        <w:t xml:space="preserve">interpretation </w:t>
      </w:r>
      <w:r w:rsidR="00A75606">
        <w:rPr>
          <w:bCs/>
          <w:sz w:val="28"/>
          <w:szCs w:val="28"/>
        </w:rPr>
        <w:t>information</w:t>
      </w:r>
      <w:r w:rsidR="000E4B99">
        <w:rPr>
          <w:bCs/>
          <w:sz w:val="28"/>
          <w:szCs w:val="28"/>
        </w:rPr>
        <w:t xml:space="preserve"> available</w:t>
      </w:r>
      <w:r>
        <w:rPr>
          <w:bCs/>
          <w:sz w:val="28"/>
          <w:szCs w:val="28"/>
        </w:rPr>
        <w:t xml:space="preserve"> for CSAP growth</w:t>
      </w:r>
      <w:r w:rsidR="000E4B99">
        <w:rPr>
          <w:bCs/>
          <w:sz w:val="28"/>
          <w:szCs w:val="28"/>
        </w:rPr>
        <w:t xml:space="preserve">. </w:t>
      </w:r>
      <w:hyperlink r:id="rId10" w:history="1">
        <w:r w:rsidR="000E4B99" w:rsidRPr="000E4B99">
          <w:rPr>
            <w:rStyle w:val="Hyperlink"/>
            <w:bCs/>
            <w:sz w:val="28"/>
            <w:szCs w:val="28"/>
          </w:rPr>
          <w:t xml:space="preserve">This page </w:t>
        </w:r>
      </w:hyperlink>
      <w:r w:rsidR="00D14FBD">
        <w:rPr>
          <w:bCs/>
          <w:sz w:val="28"/>
          <w:szCs w:val="28"/>
        </w:rPr>
        <w:t xml:space="preserve">provides </w:t>
      </w:r>
      <w:r w:rsidR="00531FD7">
        <w:rPr>
          <w:bCs/>
          <w:sz w:val="28"/>
          <w:szCs w:val="28"/>
        </w:rPr>
        <w:t>some help in interpreting growth percentiles</w:t>
      </w:r>
      <w:r w:rsidR="000E4B99">
        <w:rPr>
          <w:bCs/>
          <w:sz w:val="28"/>
          <w:szCs w:val="28"/>
        </w:rPr>
        <w:t xml:space="preserve">, </w:t>
      </w:r>
      <w:r w:rsidR="0051731E">
        <w:rPr>
          <w:bCs/>
          <w:sz w:val="28"/>
          <w:szCs w:val="28"/>
        </w:rPr>
        <w:t>particularly through</w:t>
      </w:r>
      <w:r w:rsidR="000E4B99">
        <w:rPr>
          <w:bCs/>
          <w:sz w:val="28"/>
          <w:szCs w:val="28"/>
        </w:rPr>
        <w:t xml:space="preserve"> the </w:t>
      </w:r>
      <w:r w:rsidR="003D5453">
        <w:rPr>
          <w:bCs/>
          <w:sz w:val="28"/>
          <w:szCs w:val="28"/>
        </w:rPr>
        <w:t xml:space="preserve">private student growth FAQs and the video entitled </w:t>
      </w:r>
      <w:r w:rsidR="003D5453" w:rsidRPr="003D5453">
        <w:rPr>
          <w:bCs/>
          <w:sz w:val="28"/>
          <w:szCs w:val="28"/>
        </w:rPr>
        <w:t>Introducing Colorado's Growth Model</w:t>
      </w:r>
      <w:r w:rsidR="000E4B99">
        <w:rPr>
          <w:bCs/>
          <w:sz w:val="28"/>
          <w:szCs w:val="28"/>
        </w:rPr>
        <w:t>.</w:t>
      </w:r>
    </w:p>
    <w:p w14:paraId="08A0D899" w14:textId="7B5166A4" w:rsidR="003D5453" w:rsidRPr="002459F7" w:rsidRDefault="002459F7" w:rsidP="004A3689">
      <w:pPr>
        <w:spacing w:line="240" w:lineRule="auto"/>
        <w:ind w:left="360"/>
        <w:rPr>
          <w:b/>
          <w:bCs/>
          <w:sz w:val="28"/>
          <w:szCs w:val="28"/>
        </w:rPr>
      </w:pPr>
      <w:r w:rsidRPr="002459F7">
        <w:rPr>
          <w:b/>
          <w:bCs/>
          <w:sz w:val="28"/>
          <w:szCs w:val="28"/>
        </w:rPr>
        <w:t xml:space="preserve">Is </w:t>
      </w:r>
      <w:r w:rsidR="00825CCD">
        <w:rPr>
          <w:b/>
          <w:bCs/>
          <w:sz w:val="28"/>
          <w:szCs w:val="28"/>
        </w:rPr>
        <w:t xml:space="preserve">CELApro </w:t>
      </w:r>
      <w:r w:rsidRPr="002459F7">
        <w:rPr>
          <w:b/>
          <w:bCs/>
          <w:sz w:val="28"/>
          <w:szCs w:val="28"/>
        </w:rPr>
        <w:t>growth used in calculating AMAOs?</w:t>
      </w:r>
    </w:p>
    <w:p w14:paraId="23F3083B" w14:textId="062A0809" w:rsidR="002459F7" w:rsidRDefault="002459F7" w:rsidP="004A3689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No, it is not.</w:t>
      </w:r>
    </w:p>
    <w:p w14:paraId="37D6E7AD" w14:textId="0ECC3F00" w:rsidR="00825CCD" w:rsidRPr="002459F7" w:rsidRDefault="00825CCD" w:rsidP="00825CCD">
      <w:pPr>
        <w:spacing w:line="240" w:lineRule="auto"/>
        <w:ind w:left="360"/>
        <w:rPr>
          <w:b/>
          <w:bCs/>
          <w:sz w:val="28"/>
          <w:szCs w:val="28"/>
        </w:rPr>
      </w:pPr>
      <w:r w:rsidRPr="002459F7">
        <w:rPr>
          <w:b/>
          <w:bCs/>
          <w:sz w:val="28"/>
          <w:szCs w:val="28"/>
        </w:rPr>
        <w:t xml:space="preserve">Is </w:t>
      </w:r>
      <w:r>
        <w:rPr>
          <w:b/>
          <w:bCs/>
          <w:sz w:val="28"/>
          <w:szCs w:val="28"/>
        </w:rPr>
        <w:t xml:space="preserve">CELApro </w:t>
      </w:r>
      <w:r w:rsidRPr="002459F7">
        <w:rPr>
          <w:b/>
          <w:bCs/>
          <w:sz w:val="28"/>
          <w:szCs w:val="28"/>
        </w:rPr>
        <w:t xml:space="preserve">growth used in </w:t>
      </w:r>
      <w:r>
        <w:rPr>
          <w:b/>
          <w:bCs/>
          <w:sz w:val="28"/>
          <w:szCs w:val="28"/>
        </w:rPr>
        <w:t>the state Performance Frameworks</w:t>
      </w:r>
      <w:r w:rsidRPr="002459F7">
        <w:rPr>
          <w:b/>
          <w:bCs/>
          <w:sz w:val="28"/>
          <w:szCs w:val="28"/>
        </w:rPr>
        <w:t>?</w:t>
      </w:r>
    </w:p>
    <w:p w14:paraId="4A82AAB8" w14:textId="7C075057" w:rsidR="00825CCD" w:rsidRDefault="00825CCD" w:rsidP="00825CCD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No, these data are not included in the state accountability system.</w:t>
      </w:r>
    </w:p>
    <w:p w14:paraId="39292F46" w14:textId="7E8B16A8" w:rsidR="00825CCD" w:rsidRPr="00690C21" w:rsidRDefault="00A1486B" w:rsidP="00825CCD">
      <w:pPr>
        <w:spacing w:line="240" w:lineRule="auto"/>
        <w:ind w:left="360"/>
        <w:rPr>
          <w:b/>
          <w:bCs/>
          <w:sz w:val="28"/>
          <w:szCs w:val="28"/>
        </w:rPr>
      </w:pPr>
      <w:r w:rsidRPr="00690C21">
        <w:rPr>
          <w:b/>
          <w:bCs/>
          <w:sz w:val="28"/>
          <w:szCs w:val="28"/>
        </w:rPr>
        <w:t>Will CELApro growth appear in the bubble plots on Schoolview?</w:t>
      </w:r>
    </w:p>
    <w:p w14:paraId="561BAB65" w14:textId="77584396" w:rsidR="00A1486B" w:rsidRDefault="00690C21" w:rsidP="00825CCD">
      <w:p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A1486B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>, the way that</w:t>
      </w:r>
      <w:r w:rsidR="007F1E53">
        <w:rPr>
          <w:bCs/>
          <w:sz w:val="28"/>
          <w:szCs w:val="28"/>
        </w:rPr>
        <w:t xml:space="preserve"> scores and</w:t>
      </w:r>
      <w:r>
        <w:rPr>
          <w:bCs/>
          <w:sz w:val="28"/>
          <w:szCs w:val="28"/>
        </w:rPr>
        <w:t xml:space="preserve"> proficiency levels work in CELApro is so different that putting them in bubble plots would not really make sense.</w:t>
      </w:r>
      <w:r w:rsidR="00576FB8">
        <w:rPr>
          <w:bCs/>
          <w:sz w:val="28"/>
          <w:szCs w:val="28"/>
        </w:rPr>
        <w:t xml:space="preserve"> There </w:t>
      </w:r>
      <w:r w:rsidR="007F1E53">
        <w:rPr>
          <w:bCs/>
          <w:sz w:val="28"/>
          <w:szCs w:val="28"/>
        </w:rPr>
        <w:t>will likely</w:t>
      </w:r>
      <w:r w:rsidR="00576FB8">
        <w:rPr>
          <w:bCs/>
          <w:sz w:val="28"/>
          <w:szCs w:val="28"/>
        </w:rPr>
        <w:t xml:space="preserve"> be some visual display of the data at a future time.</w:t>
      </w:r>
    </w:p>
    <w:p w14:paraId="5E2473AC" w14:textId="7FCE3067" w:rsidR="00576FB8" w:rsidRDefault="00576FB8" w:rsidP="004A3689">
      <w:pPr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will happen when the assessment </w:t>
      </w:r>
      <w:r w:rsidR="00CD30DD">
        <w:rPr>
          <w:b/>
          <w:bCs/>
          <w:sz w:val="28"/>
          <w:szCs w:val="28"/>
        </w:rPr>
        <w:t xml:space="preserve">used for English Language proficiency </w:t>
      </w:r>
      <w:r>
        <w:rPr>
          <w:b/>
          <w:bCs/>
          <w:sz w:val="28"/>
          <w:szCs w:val="28"/>
        </w:rPr>
        <w:t>changes?</w:t>
      </w:r>
    </w:p>
    <w:p w14:paraId="06778587" w14:textId="6C20C6CE" w:rsidR="007F1E53" w:rsidRDefault="001E650D" w:rsidP="004A3689">
      <w:pPr>
        <w:spacing w:line="240" w:lineRule="auto"/>
        <w:ind w:left="360"/>
        <w:rPr>
          <w:bCs/>
          <w:sz w:val="28"/>
          <w:szCs w:val="28"/>
        </w:rPr>
      </w:pPr>
      <w:r w:rsidRPr="001E650D">
        <w:rPr>
          <w:bCs/>
          <w:sz w:val="28"/>
          <w:szCs w:val="28"/>
        </w:rPr>
        <w:lastRenderedPageBreak/>
        <w:t>The Colorado Growth Model can easily handle data from different assessments</w:t>
      </w:r>
      <w:r>
        <w:rPr>
          <w:bCs/>
          <w:sz w:val="28"/>
          <w:szCs w:val="28"/>
        </w:rPr>
        <w:t xml:space="preserve">, as long as the assessments measure the same thing. When Colorado switches to a new English proficiency instrument, research will be conducted to determine if it is appropriate to calculate growth between the old and new administrations. If </w:t>
      </w:r>
      <w:r w:rsidR="008E2FC6">
        <w:rPr>
          <w:bCs/>
          <w:sz w:val="28"/>
          <w:szCs w:val="28"/>
        </w:rPr>
        <w:t>the contents of the two tests proved to be</w:t>
      </w:r>
      <w:r>
        <w:rPr>
          <w:bCs/>
          <w:sz w:val="28"/>
          <w:szCs w:val="28"/>
        </w:rPr>
        <w:t xml:space="preserve"> quite different, then it would be necessary to wait for two years of data on the same instrument to accumulate until growth c</w:t>
      </w:r>
      <w:r w:rsidR="008E2FC6">
        <w:rPr>
          <w:bCs/>
          <w:sz w:val="28"/>
          <w:szCs w:val="28"/>
        </w:rPr>
        <w:t>alculations could again be used, so there would be a one-year gap in growth data.</w:t>
      </w:r>
    </w:p>
    <w:p w14:paraId="6556E448" w14:textId="77777777" w:rsidR="007F1E53" w:rsidRDefault="007F1E53" w:rsidP="004A3689">
      <w:pPr>
        <w:spacing w:line="240" w:lineRule="auto"/>
        <w:ind w:left="360"/>
        <w:rPr>
          <w:bCs/>
          <w:sz w:val="28"/>
          <w:szCs w:val="28"/>
        </w:rPr>
      </w:pPr>
    </w:p>
    <w:p w14:paraId="1DA21A7C" w14:textId="324A3EC5" w:rsidR="00BB79D1" w:rsidRPr="00971A60" w:rsidRDefault="0011476F" w:rsidP="004A3689">
      <w:pPr>
        <w:spacing w:line="240" w:lineRule="auto"/>
        <w:ind w:left="360"/>
        <w:rPr>
          <w:b/>
          <w:bCs/>
          <w:sz w:val="28"/>
          <w:szCs w:val="28"/>
        </w:rPr>
      </w:pPr>
      <w:r w:rsidRPr="001E650D">
        <w:rPr>
          <w:bCs/>
          <w:sz w:val="28"/>
          <w:szCs w:val="28"/>
        </w:rPr>
        <w:br w:type="page"/>
      </w:r>
      <w:r w:rsidR="00971A60" w:rsidRPr="00971A60">
        <w:rPr>
          <w:b/>
          <w:bCs/>
          <w:sz w:val="28"/>
          <w:szCs w:val="28"/>
        </w:rPr>
        <w:lastRenderedPageBreak/>
        <w:t xml:space="preserve">Comparison Between </w:t>
      </w:r>
      <w:r w:rsidR="004D0D6B" w:rsidRPr="004D0D6B">
        <w:rPr>
          <w:b/>
          <w:bCs/>
          <w:sz w:val="28"/>
          <w:szCs w:val="28"/>
        </w:rPr>
        <w:t>CSAP and CELA</w:t>
      </w:r>
      <w:r w:rsidR="00971A60">
        <w:rPr>
          <w:b/>
          <w:bCs/>
          <w:sz w:val="28"/>
          <w:szCs w:val="28"/>
        </w:rPr>
        <w:t>pro</w:t>
      </w:r>
      <w:r w:rsidR="004D0D6B" w:rsidRPr="004D0D6B">
        <w:rPr>
          <w:b/>
          <w:bCs/>
          <w:sz w:val="28"/>
          <w:szCs w:val="28"/>
        </w:rPr>
        <w:t>, and Their Growth Measures</w:t>
      </w: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970"/>
        <w:gridCol w:w="3150"/>
      </w:tblGrid>
      <w:tr w:rsidR="00074A20" w:rsidRPr="00BB79D1" w14:paraId="190FC908" w14:textId="77777777" w:rsidTr="00A57DF5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EC3A9" w14:textId="77777777" w:rsidR="00074A20" w:rsidRPr="00BB79D1" w:rsidRDefault="00074A20" w:rsidP="004A3689">
            <w:pPr>
              <w:spacing w:line="240" w:lineRule="auto"/>
              <w:ind w:left="360"/>
            </w:pP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52892" w14:textId="77777777" w:rsidR="00BB79D1" w:rsidRPr="00BB79D1" w:rsidRDefault="00074A20" w:rsidP="004A3689">
            <w:pPr>
              <w:spacing w:line="240" w:lineRule="auto"/>
              <w:ind w:left="360"/>
            </w:pPr>
            <w:r w:rsidRPr="00BB79D1">
              <w:rPr>
                <w:b/>
                <w:bCs/>
              </w:rPr>
              <w:t xml:space="preserve">CSAP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264BF" w14:textId="77777777" w:rsidR="00BB79D1" w:rsidRPr="00BB79D1" w:rsidRDefault="00074A20" w:rsidP="004A3689">
            <w:pPr>
              <w:spacing w:line="240" w:lineRule="auto"/>
              <w:ind w:left="360"/>
            </w:pPr>
            <w:r w:rsidRPr="00BB79D1">
              <w:rPr>
                <w:b/>
                <w:bCs/>
              </w:rPr>
              <w:t xml:space="preserve">CELApro </w:t>
            </w:r>
          </w:p>
        </w:tc>
      </w:tr>
      <w:tr w:rsidR="00074A20" w:rsidRPr="00BB79D1" w14:paraId="32DE1463" w14:textId="77777777" w:rsidTr="00A57DF5">
        <w:trPr>
          <w:trHeight w:val="584"/>
        </w:trPr>
        <w:tc>
          <w:tcPr>
            <w:tcW w:w="33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002FD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Construct </w:t>
            </w:r>
          </w:p>
        </w:tc>
        <w:tc>
          <w:tcPr>
            <w:tcW w:w="29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F5789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Academic content knowledge </w:t>
            </w:r>
          </w:p>
        </w:tc>
        <w:tc>
          <w:tcPr>
            <w:tcW w:w="3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E0261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English language development </w:t>
            </w:r>
          </w:p>
        </w:tc>
      </w:tr>
      <w:tr w:rsidR="00074A20" w:rsidRPr="00BB79D1" w14:paraId="10FB813A" w14:textId="77777777" w:rsidTr="00A57DF5">
        <w:trPr>
          <w:trHeight w:val="799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0E8F1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Contents Areas / Language Domains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52A42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Reading, Writing, Math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31578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Overall, Listening, Speaking, Reading, Writing </w:t>
            </w:r>
          </w:p>
        </w:tc>
      </w:tr>
      <w:tr w:rsidR="00A06987" w:rsidRPr="00BB79D1" w14:paraId="521FCD74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93F60" w14:textId="77777777" w:rsidR="00A06987" w:rsidRPr="00BB79D1" w:rsidRDefault="00A06987" w:rsidP="004A3689">
            <w:pPr>
              <w:spacing w:after="120" w:line="240" w:lineRule="auto"/>
              <w:ind w:left="360"/>
            </w:pPr>
            <w:r>
              <w:t>Time of Testing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10D48" w14:textId="77777777" w:rsidR="00A06987" w:rsidRPr="00BB79D1" w:rsidRDefault="00154D3A" w:rsidP="00154D3A">
            <w:pPr>
              <w:spacing w:after="120" w:line="240" w:lineRule="auto"/>
              <w:ind w:left="360"/>
            </w:pPr>
            <w:r>
              <w:t>February-April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760F7" w14:textId="77777777" w:rsidR="00A06987" w:rsidRPr="00BB79D1" w:rsidRDefault="00A06987" w:rsidP="00154D3A">
            <w:pPr>
              <w:spacing w:after="120" w:line="240" w:lineRule="auto"/>
              <w:ind w:left="360"/>
            </w:pPr>
            <w:r>
              <w:t>December-</w:t>
            </w:r>
            <w:r w:rsidR="00154D3A">
              <w:t>January</w:t>
            </w:r>
          </w:p>
        </w:tc>
      </w:tr>
      <w:tr w:rsidR="00074A20" w:rsidRPr="00BB79D1" w14:paraId="19F62B1F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9C04C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Grades Tested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2DF53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3-10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6E6A71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K-12 </w:t>
            </w:r>
          </w:p>
        </w:tc>
      </w:tr>
      <w:tr w:rsidR="00074A20" w:rsidRPr="00BB79D1" w14:paraId="1EA47A63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11556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Test structure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4C40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By grade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5FC15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By grade span: K-1, 2, 3-5, 6-8, 9-12 </w:t>
            </w:r>
          </w:p>
        </w:tc>
      </w:tr>
      <w:tr w:rsidR="00074A20" w:rsidRPr="00BB79D1" w14:paraId="5C87A389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7E9C1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Students Tested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F5706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All students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A46B7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NEP and LEP only </w:t>
            </w:r>
          </w:p>
        </w:tc>
      </w:tr>
      <w:tr w:rsidR="006F7516" w:rsidRPr="00BB79D1" w14:paraId="5B2F10FD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999C6E" w14:textId="77777777" w:rsidR="006F7516" w:rsidRPr="00BB79D1" w:rsidRDefault="006F7516" w:rsidP="004A3689">
            <w:pPr>
              <w:spacing w:after="120" w:line="240" w:lineRule="auto"/>
              <w:ind w:left="360"/>
            </w:pPr>
            <w:r>
              <w:t>Student Did Not Test Codes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303BF" w14:textId="77777777" w:rsidR="006F7516" w:rsidRPr="00BB79D1" w:rsidRDefault="006F7516" w:rsidP="004A3689">
            <w:pPr>
              <w:spacing w:after="120" w:line="240" w:lineRule="auto"/>
              <w:ind w:left="360"/>
            </w:pPr>
            <w:r>
              <w:t>1-9, A, and B for each content area separately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3A3C8" w14:textId="77777777" w:rsidR="006F7516" w:rsidRPr="00BB79D1" w:rsidRDefault="006F7516" w:rsidP="004A3689">
            <w:pPr>
              <w:spacing w:after="120" w:line="240" w:lineRule="auto"/>
              <w:ind w:left="360"/>
            </w:pPr>
            <w:r>
              <w:t>1-9, A and B for each language domain, but Overall is Invalid if any individual domain is invalid</w:t>
            </w:r>
          </w:p>
        </w:tc>
      </w:tr>
      <w:tr w:rsidR="00074A20" w:rsidRPr="00BB79D1" w14:paraId="6CC14947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91E0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Vertically scaled?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821A8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Yes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FF75B" w14:textId="77777777" w:rsidR="00BB79D1" w:rsidRPr="00BB79D1" w:rsidRDefault="00074A20" w:rsidP="004A3689">
            <w:pPr>
              <w:spacing w:after="120" w:line="240" w:lineRule="auto"/>
              <w:ind w:left="360"/>
            </w:pPr>
            <w:r w:rsidRPr="00BB79D1">
              <w:t xml:space="preserve">Yes </w:t>
            </w:r>
          </w:p>
        </w:tc>
      </w:tr>
      <w:tr w:rsidR="00A06987" w:rsidRPr="00BB79D1" w14:paraId="1B4C9EC9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25264C" w14:textId="77777777" w:rsidR="00A06987" w:rsidRPr="00BB79D1" w:rsidRDefault="00A06987" w:rsidP="004A3689">
            <w:pPr>
              <w:spacing w:line="240" w:lineRule="auto"/>
              <w:ind w:left="360"/>
            </w:pPr>
            <w:r>
              <w:t>Proficiency Levels</w:t>
            </w:r>
            <w:r w:rsidRPr="00BB79D1">
              <w:t xml:space="preserve">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B150B" w14:textId="77777777" w:rsidR="00A06987" w:rsidRDefault="006F7516" w:rsidP="004A3689">
            <w:pPr>
              <w:spacing w:after="0" w:line="240" w:lineRule="auto"/>
              <w:ind w:left="360"/>
            </w:pPr>
            <w:r>
              <w:t>1= Unsatisfactory</w:t>
            </w:r>
          </w:p>
          <w:p w14:paraId="2FA2FBE6" w14:textId="77777777" w:rsidR="00A06987" w:rsidRDefault="006F7516" w:rsidP="004A3689">
            <w:pPr>
              <w:spacing w:after="0" w:line="240" w:lineRule="auto"/>
              <w:ind w:left="360"/>
            </w:pPr>
            <w:r>
              <w:t>2= Partially Proficient</w:t>
            </w:r>
          </w:p>
          <w:p w14:paraId="1AA6632D" w14:textId="77777777" w:rsidR="00A06987" w:rsidRDefault="00A06987" w:rsidP="004A3689">
            <w:pPr>
              <w:spacing w:after="0" w:line="240" w:lineRule="auto"/>
              <w:ind w:left="360"/>
            </w:pPr>
            <w:r>
              <w:t>3= Proficient</w:t>
            </w:r>
          </w:p>
          <w:p w14:paraId="7C377DCD" w14:textId="77777777" w:rsidR="00A06987" w:rsidRPr="00BB79D1" w:rsidRDefault="00A06987" w:rsidP="004A3689">
            <w:pPr>
              <w:spacing w:after="0" w:line="240" w:lineRule="auto"/>
              <w:ind w:left="360"/>
            </w:pPr>
            <w:r>
              <w:t>4= Advanced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2141C" w14:textId="77777777" w:rsidR="00A06987" w:rsidRDefault="00A06987" w:rsidP="004A3689">
            <w:pPr>
              <w:spacing w:after="0" w:line="240" w:lineRule="auto"/>
              <w:ind w:left="360"/>
            </w:pPr>
            <w:r>
              <w:t>1= CELA Level 1</w:t>
            </w:r>
          </w:p>
          <w:p w14:paraId="372A7314" w14:textId="77777777" w:rsidR="00A06987" w:rsidRDefault="00A06987" w:rsidP="004A3689">
            <w:pPr>
              <w:spacing w:after="0" w:line="240" w:lineRule="auto"/>
              <w:ind w:left="360"/>
            </w:pPr>
            <w:r>
              <w:t>2= CELA Level 2</w:t>
            </w:r>
          </w:p>
          <w:p w14:paraId="728D984F" w14:textId="77777777" w:rsidR="00A06987" w:rsidRDefault="00A06987" w:rsidP="004A3689">
            <w:pPr>
              <w:spacing w:after="0" w:line="240" w:lineRule="auto"/>
              <w:ind w:left="360"/>
            </w:pPr>
            <w:r>
              <w:t>3= CELA Level 3</w:t>
            </w:r>
          </w:p>
          <w:p w14:paraId="3D190AEE" w14:textId="77777777" w:rsidR="00A06987" w:rsidRDefault="00A06987" w:rsidP="004A3689">
            <w:pPr>
              <w:spacing w:after="0" w:line="240" w:lineRule="auto"/>
              <w:ind w:left="360"/>
            </w:pPr>
            <w:r>
              <w:t>4= CELA Level 4</w:t>
            </w:r>
          </w:p>
          <w:p w14:paraId="04C52C99" w14:textId="77777777" w:rsidR="00A06987" w:rsidRPr="00BB79D1" w:rsidRDefault="00A06987" w:rsidP="004A3689">
            <w:pPr>
              <w:spacing w:after="0" w:line="240" w:lineRule="auto"/>
              <w:ind w:left="360"/>
            </w:pPr>
            <w:r>
              <w:t>5= CELA Level 5</w:t>
            </w:r>
          </w:p>
        </w:tc>
      </w:tr>
      <w:tr w:rsidR="00A06987" w:rsidRPr="00BB79D1" w14:paraId="66E4EA6E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743725" w14:textId="77777777" w:rsidR="00A06987" w:rsidRPr="00BB79D1" w:rsidRDefault="00A06987" w:rsidP="004A3689">
            <w:pPr>
              <w:spacing w:line="240" w:lineRule="auto"/>
              <w:ind w:left="360"/>
            </w:pPr>
            <w:r w:rsidRPr="00BB79D1">
              <w:t xml:space="preserve">Grade-specific cut-scores?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47423" w14:textId="77777777" w:rsidR="00A06987" w:rsidRPr="00BB79D1" w:rsidRDefault="00A06987" w:rsidP="004A3689">
            <w:pPr>
              <w:spacing w:after="0" w:line="240" w:lineRule="auto"/>
              <w:ind w:left="360"/>
            </w:pPr>
            <w:r w:rsidRPr="00BB79D1">
              <w:t>Yes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8398F" w14:textId="77777777" w:rsidR="00A06987" w:rsidRPr="00BB79D1" w:rsidRDefault="00A06987" w:rsidP="004A3689">
            <w:pPr>
              <w:spacing w:line="240" w:lineRule="auto"/>
              <w:ind w:left="360"/>
            </w:pPr>
            <w:r w:rsidRPr="00BB79D1">
              <w:t xml:space="preserve">Yes </w:t>
            </w:r>
          </w:p>
        </w:tc>
      </w:tr>
      <w:tr w:rsidR="00A06987" w:rsidRPr="00BB79D1" w14:paraId="594DD835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262BD" w14:textId="77777777" w:rsidR="00A06987" w:rsidRPr="00BB79D1" w:rsidRDefault="00A06987" w:rsidP="004A3689">
            <w:pPr>
              <w:spacing w:line="240" w:lineRule="auto"/>
              <w:ind w:left="360"/>
            </w:pPr>
            <w:r w:rsidRPr="00BB79D1">
              <w:t xml:space="preserve">What is the proficiency standard?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2D244" w14:textId="77777777" w:rsidR="00A06987" w:rsidRPr="00BB79D1" w:rsidRDefault="00A06987" w:rsidP="004A3689">
            <w:pPr>
              <w:spacing w:line="240" w:lineRule="auto"/>
              <w:ind w:left="360"/>
            </w:pPr>
            <w:r w:rsidRPr="00BB79D1">
              <w:t xml:space="preserve">Proficient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939DE" w14:textId="77777777" w:rsidR="00A06987" w:rsidRPr="00BB79D1" w:rsidRDefault="00A06987" w:rsidP="004A3689">
            <w:pPr>
              <w:spacing w:line="240" w:lineRule="auto"/>
              <w:ind w:left="360"/>
            </w:pPr>
            <w:r>
              <w:t xml:space="preserve">CELA </w:t>
            </w:r>
            <w:r w:rsidRPr="00BB79D1">
              <w:t>Level 5</w:t>
            </w:r>
          </w:p>
        </w:tc>
      </w:tr>
      <w:tr w:rsidR="00A06987" w:rsidRPr="00BB79D1" w14:paraId="60AA42FE" w14:textId="77777777" w:rsidTr="00A06987">
        <w:trPr>
          <w:trHeight w:val="584"/>
        </w:trPr>
        <w:tc>
          <w:tcPr>
            <w:tcW w:w="3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6C4BF0" w14:textId="77777777" w:rsidR="00A06987" w:rsidRPr="00BB79D1" w:rsidRDefault="00A06987" w:rsidP="002C3013">
            <w:pPr>
              <w:spacing w:line="240" w:lineRule="auto"/>
              <w:ind w:left="360"/>
            </w:pPr>
            <w:r w:rsidRPr="00BB79D1">
              <w:t xml:space="preserve">How long to reach this </w:t>
            </w:r>
            <w:r w:rsidR="002C3013">
              <w:t>proficiency level</w:t>
            </w:r>
            <w:r w:rsidRPr="00BB79D1">
              <w:t xml:space="preserve">? </w:t>
            </w:r>
          </w:p>
        </w:tc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9F221" w14:textId="77777777" w:rsidR="00A06987" w:rsidRPr="00BB79D1" w:rsidRDefault="00A06987" w:rsidP="004A3689">
            <w:pPr>
              <w:spacing w:line="240" w:lineRule="auto"/>
              <w:ind w:left="360"/>
            </w:pPr>
            <w:r w:rsidRPr="00BB79D1">
              <w:t>3 years or by 10</w:t>
            </w:r>
            <w:r w:rsidRPr="00BB79D1">
              <w:rPr>
                <w:vertAlign w:val="superscript"/>
              </w:rPr>
              <w:t>th</w:t>
            </w:r>
            <w:r w:rsidRPr="00BB79D1">
              <w:t xml:space="preserve"> grade 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AC1D0" w14:textId="77777777" w:rsidR="00A06987" w:rsidRPr="00BB79D1" w:rsidRDefault="0051731E" w:rsidP="00106DE8">
            <w:pPr>
              <w:spacing w:line="240" w:lineRule="auto"/>
              <w:ind w:left="360"/>
            </w:pPr>
            <w:r>
              <w:t>To be determined. More research is needed before a policy is set.</w:t>
            </w:r>
          </w:p>
        </w:tc>
      </w:tr>
    </w:tbl>
    <w:p w14:paraId="7ED902D4" w14:textId="77777777" w:rsidR="00971A60" w:rsidRDefault="00971A60" w:rsidP="004A3689">
      <w:pPr>
        <w:spacing w:line="240" w:lineRule="auto"/>
        <w:ind w:left="360"/>
        <w:rPr>
          <w:b/>
          <w:bCs/>
        </w:rPr>
      </w:pPr>
    </w:p>
    <w:p w14:paraId="664E892E" w14:textId="77777777" w:rsidR="00074A20" w:rsidRPr="00074A20" w:rsidRDefault="00074A20" w:rsidP="004A3689">
      <w:pPr>
        <w:spacing w:line="240" w:lineRule="auto"/>
        <w:ind w:left="360"/>
      </w:pPr>
      <w:r w:rsidRPr="00074A20">
        <w:rPr>
          <w:b/>
          <w:bCs/>
        </w:rPr>
        <w:lastRenderedPageBreak/>
        <w:t>CELApro 2011 Growth</w:t>
      </w:r>
      <w:r w:rsidR="00A57DF5">
        <w:rPr>
          <w:b/>
          <w:bCs/>
        </w:rPr>
        <w:t xml:space="preserve"> </w:t>
      </w:r>
      <w:r w:rsidR="003C6449">
        <w:rPr>
          <w:b/>
          <w:bCs/>
        </w:rPr>
        <w:t xml:space="preserve">Results </w:t>
      </w:r>
      <w:r w:rsidR="00A57DF5">
        <w:rPr>
          <w:b/>
          <w:bCs/>
        </w:rPr>
        <w:t>Availability by Language Domain</w:t>
      </w:r>
      <w:r w:rsidRPr="00074A20">
        <w:rPr>
          <w:b/>
          <w:bCs/>
        </w:rPr>
        <w:t xml:space="preserve"> </w:t>
      </w:r>
    </w:p>
    <w:tbl>
      <w:tblPr>
        <w:tblStyle w:val="LightShading-Accent5"/>
        <w:tblW w:w="6624" w:type="dxa"/>
        <w:tblLook w:val="04A0" w:firstRow="1" w:lastRow="0" w:firstColumn="1" w:lastColumn="0" w:noHBand="0" w:noVBand="1"/>
      </w:tblPr>
      <w:tblGrid>
        <w:gridCol w:w="1122"/>
        <w:gridCol w:w="1214"/>
        <w:gridCol w:w="1374"/>
        <w:gridCol w:w="1296"/>
        <w:gridCol w:w="1378"/>
        <w:gridCol w:w="1243"/>
      </w:tblGrid>
      <w:tr w:rsidR="00074A20" w:rsidRPr="00BB79D1" w14:paraId="180C4A62" w14:textId="77777777" w:rsidTr="00E6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6DF1A7D0" w14:textId="77777777" w:rsidR="00BB79D1" w:rsidRPr="00BB79D1" w:rsidRDefault="00074A20" w:rsidP="004A3689">
            <w:pPr>
              <w:spacing w:after="0" w:line="240" w:lineRule="auto"/>
              <w:ind w:left="360"/>
            </w:pPr>
            <w:r w:rsidRPr="00BB79D1">
              <w:rPr>
                <w:b w:val="0"/>
                <w:bCs w:val="0"/>
              </w:rPr>
              <w:t xml:space="preserve">Grade </w:t>
            </w:r>
          </w:p>
        </w:tc>
        <w:tc>
          <w:tcPr>
            <w:tcW w:w="1080" w:type="dxa"/>
            <w:hideMark/>
          </w:tcPr>
          <w:p w14:paraId="6ABFCB4C" w14:textId="77777777" w:rsidR="00BB79D1" w:rsidRPr="00BB79D1" w:rsidRDefault="00074A2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79D1">
              <w:rPr>
                <w:b w:val="0"/>
                <w:bCs w:val="0"/>
              </w:rPr>
              <w:t xml:space="preserve">Overall </w:t>
            </w:r>
          </w:p>
        </w:tc>
        <w:tc>
          <w:tcPr>
            <w:tcW w:w="1170" w:type="dxa"/>
            <w:hideMark/>
          </w:tcPr>
          <w:p w14:paraId="5AE722CF" w14:textId="77777777" w:rsidR="00BB79D1" w:rsidRPr="00BB79D1" w:rsidRDefault="00074A2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79D1">
              <w:rPr>
                <w:b w:val="0"/>
                <w:bCs w:val="0"/>
              </w:rPr>
              <w:t xml:space="preserve">Listening </w:t>
            </w:r>
          </w:p>
        </w:tc>
        <w:tc>
          <w:tcPr>
            <w:tcW w:w="1080" w:type="dxa"/>
            <w:hideMark/>
          </w:tcPr>
          <w:p w14:paraId="702F573B" w14:textId="77777777" w:rsidR="00BB79D1" w:rsidRPr="00BB79D1" w:rsidRDefault="00074A2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79D1">
              <w:rPr>
                <w:b w:val="0"/>
                <w:bCs w:val="0"/>
              </w:rPr>
              <w:t xml:space="preserve">Reading </w:t>
            </w:r>
          </w:p>
        </w:tc>
        <w:tc>
          <w:tcPr>
            <w:tcW w:w="1170" w:type="dxa"/>
            <w:hideMark/>
          </w:tcPr>
          <w:p w14:paraId="6332722F" w14:textId="77777777" w:rsidR="00BB79D1" w:rsidRPr="00BB79D1" w:rsidRDefault="00074A2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79D1">
              <w:rPr>
                <w:b w:val="0"/>
                <w:bCs w:val="0"/>
              </w:rPr>
              <w:t xml:space="preserve">Speaking </w:t>
            </w:r>
          </w:p>
        </w:tc>
        <w:tc>
          <w:tcPr>
            <w:tcW w:w="1170" w:type="dxa"/>
            <w:hideMark/>
          </w:tcPr>
          <w:p w14:paraId="215369BD" w14:textId="77777777" w:rsidR="00BB79D1" w:rsidRPr="00BB79D1" w:rsidRDefault="00074A2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79D1">
              <w:rPr>
                <w:b w:val="0"/>
                <w:bCs w:val="0"/>
              </w:rPr>
              <w:t>Writing</w:t>
            </w:r>
          </w:p>
        </w:tc>
      </w:tr>
      <w:tr w:rsidR="00074A20" w:rsidRPr="00BB79D1" w14:paraId="05483137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2A8E5976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1</w:t>
            </w:r>
          </w:p>
        </w:tc>
        <w:tc>
          <w:tcPr>
            <w:tcW w:w="1080" w:type="dxa"/>
            <w:hideMark/>
          </w:tcPr>
          <w:p w14:paraId="320ABEC3" w14:textId="77777777" w:rsidR="00BB79D1" w:rsidRPr="003C6449" w:rsidRDefault="003C6449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61450FD6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317D6C25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3AA9465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20BAF13" w14:textId="77777777" w:rsidR="00BB79D1" w:rsidRPr="00BB79D1" w:rsidRDefault="002C74BF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  <w:r w:rsidR="00074A20" w:rsidRPr="00BB79D1">
              <w:t>*</w:t>
            </w:r>
          </w:p>
        </w:tc>
      </w:tr>
      <w:tr w:rsidR="00074A20" w:rsidRPr="00BB79D1" w14:paraId="0C9C7324" w14:textId="77777777" w:rsidTr="00E6063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3D94BF22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2</w:t>
            </w:r>
          </w:p>
        </w:tc>
        <w:tc>
          <w:tcPr>
            <w:tcW w:w="1080" w:type="dxa"/>
            <w:hideMark/>
          </w:tcPr>
          <w:p w14:paraId="0E753F04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42FF30C1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52FE2DB6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7C2C718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500C8D7A" w14:textId="77777777" w:rsidR="00BB79D1" w:rsidRPr="00BB79D1" w:rsidRDefault="002C74BF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  <w:r w:rsidR="00074A20" w:rsidRPr="00BB79D1">
              <w:t>*</w:t>
            </w:r>
          </w:p>
        </w:tc>
      </w:tr>
      <w:tr w:rsidR="00074A20" w:rsidRPr="00BB79D1" w14:paraId="1C0335E8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68F9DC2E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3</w:t>
            </w:r>
          </w:p>
        </w:tc>
        <w:tc>
          <w:tcPr>
            <w:tcW w:w="1080" w:type="dxa"/>
            <w:hideMark/>
          </w:tcPr>
          <w:p w14:paraId="5480C214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6AA24C4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6F55703F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BC01806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536670D3" w14:textId="77777777" w:rsidR="00BB79D1" w:rsidRPr="00BB79D1" w:rsidRDefault="002C74BF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  <w:r w:rsidR="00074A20" w:rsidRPr="00BB79D1">
              <w:t>*</w:t>
            </w:r>
          </w:p>
        </w:tc>
      </w:tr>
      <w:tr w:rsidR="00074A20" w:rsidRPr="00BB79D1" w14:paraId="7A3A0511" w14:textId="77777777" w:rsidTr="00E6063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4237C44C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4</w:t>
            </w:r>
          </w:p>
        </w:tc>
        <w:tc>
          <w:tcPr>
            <w:tcW w:w="1080" w:type="dxa"/>
            <w:hideMark/>
          </w:tcPr>
          <w:p w14:paraId="7072683B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70158A5B" w14:textId="77777777" w:rsidR="00BB79D1" w:rsidRPr="00BB79D1" w:rsidRDefault="00A64B75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  <w:hideMark/>
          </w:tcPr>
          <w:p w14:paraId="0569A6B2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412CA1DA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684A01F5" w14:textId="77777777" w:rsidR="00BB79D1" w:rsidRPr="00BB79D1" w:rsidRDefault="002C74BF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  <w:r w:rsidR="00074A20" w:rsidRPr="00BB79D1">
              <w:t>*</w:t>
            </w:r>
          </w:p>
        </w:tc>
      </w:tr>
      <w:tr w:rsidR="00074A20" w:rsidRPr="00BB79D1" w14:paraId="2A11BE4A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1EE1610D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5</w:t>
            </w:r>
          </w:p>
        </w:tc>
        <w:tc>
          <w:tcPr>
            <w:tcW w:w="1080" w:type="dxa"/>
            <w:hideMark/>
          </w:tcPr>
          <w:p w14:paraId="4754FD93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2290BFAE" w14:textId="77777777" w:rsidR="00BB79D1" w:rsidRPr="00BB79D1" w:rsidRDefault="00A64B75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0" w:type="dxa"/>
            <w:hideMark/>
          </w:tcPr>
          <w:p w14:paraId="2616306F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C4CCAF8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69137238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5DD9BE93" w14:textId="77777777" w:rsidTr="00E6063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05BDDE99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6</w:t>
            </w:r>
          </w:p>
        </w:tc>
        <w:tc>
          <w:tcPr>
            <w:tcW w:w="1080" w:type="dxa"/>
            <w:hideMark/>
          </w:tcPr>
          <w:p w14:paraId="60115285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1397A856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3C21B3EC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740045EA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49871266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0CD41D22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05710059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7</w:t>
            </w:r>
          </w:p>
        </w:tc>
        <w:tc>
          <w:tcPr>
            <w:tcW w:w="1080" w:type="dxa"/>
            <w:hideMark/>
          </w:tcPr>
          <w:p w14:paraId="5B26FBDF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019973EE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770123BC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01C4DEEF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78A92A9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0A4F1D9E" w14:textId="77777777" w:rsidTr="00E6063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406E5AF9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8</w:t>
            </w:r>
          </w:p>
        </w:tc>
        <w:tc>
          <w:tcPr>
            <w:tcW w:w="1080" w:type="dxa"/>
            <w:hideMark/>
          </w:tcPr>
          <w:p w14:paraId="64A4D015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21CF965D" w14:textId="77777777" w:rsidR="00BB79D1" w:rsidRPr="00BB79D1" w:rsidRDefault="002C74BF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  <w:r w:rsidR="00074A20" w:rsidRPr="00BB79D1">
              <w:t>*</w:t>
            </w:r>
          </w:p>
        </w:tc>
        <w:tc>
          <w:tcPr>
            <w:tcW w:w="1080" w:type="dxa"/>
            <w:hideMark/>
          </w:tcPr>
          <w:p w14:paraId="33C8345E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228DD80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6A59B9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00AD0D31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182FF27E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9</w:t>
            </w:r>
          </w:p>
        </w:tc>
        <w:tc>
          <w:tcPr>
            <w:tcW w:w="1080" w:type="dxa"/>
            <w:hideMark/>
          </w:tcPr>
          <w:p w14:paraId="0276992E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1ADF1F2D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7CBBD44B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4CCC3503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511A7FFE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08D52BF4" w14:textId="77777777" w:rsidTr="00E6063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09DFC315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10</w:t>
            </w:r>
          </w:p>
        </w:tc>
        <w:tc>
          <w:tcPr>
            <w:tcW w:w="1080" w:type="dxa"/>
            <w:hideMark/>
          </w:tcPr>
          <w:p w14:paraId="684BAB88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A0080DF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405CC1EE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418895E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2FEBEC4E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16C93E62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7503EB48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11</w:t>
            </w:r>
          </w:p>
        </w:tc>
        <w:tc>
          <w:tcPr>
            <w:tcW w:w="1080" w:type="dxa"/>
            <w:hideMark/>
          </w:tcPr>
          <w:p w14:paraId="3266197A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11EC1B97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29EB212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3C63E94D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5FFA0CC8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</w:tr>
      <w:tr w:rsidR="00074A20" w:rsidRPr="00BB79D1" w14:paraId="7B8BCC69" w14:textId="77777777" w:rsidTr="00E6063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hideMark/>
          </w:tcPr>
          <w:p w14:paraId="416AF464" w14:textId="77777777" w:rsidR="00BB79D1" w:rsidRPr="00BB79D1" w:rsidRDefault="00074A20" w:rsidP="004A3689">
            <w:pPr>
              <w:spacing w:after="0" w:line="240" w:lineRule="auto"/>
              <w:ind w:left="360"/>
              <w:jc w:val="center"/>
            </w:pPr>
            <w:r w:rsidRPr="00BB79D1">
              <w:t>12</w:t>
            </w:r>
          </w:p>
        </w:tc>
        <w:tc>
          <w:tcPr>
            <w:tcW w:w="1080" w:type="dxa"/>
            <w:hideMark/>
          </w:tcPr>
          <w:p w14:paraId="3F2E8269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764DC710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080" w:type="dxa"/>
            <w:hideMark/>
          </w:tcPr>
          <w:p w14:paraId="20DAB79C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01C2ACD3" w14:textId="77777777" w:rsidR="00BB79D1" w:rsidRPr="00BB79D1" w:rsidRDefault="006A21C3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Mincho" w:eastAsia="MS Mincho" w:hAnsi="MS Mincho" w:cs="MS Mincho" w:hint="eastAsia"/>
              </w:rPr>
              <w:t>✔</w:t>
            </w:r>
          </w:p>
        </w:tc>
        <w:tc>
          <w:tcPr>
            <w:tcW w:w="1170" w:type="dxa"/>
            <w:hideMark/>
          </w:tcPr>
          <w:p w14:paraId="246CC344" w14:textId="77777777" w:rsidR="00BB79D1" w:rsidRPr="00BB79D1" w:rsidRDefault="00A64B75" w:rsidP="004A3689">
            <w:pPr>
              <w:spacing w:after="0" w:line="240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3D2DDEA4" w14:textId="77777777" w:rsidR="00074A20" w:rsidRPr="00074A20" w:rsidRDefault="00A64B75" w:rsidP="004A3689">
      <w:pPr>
        <w:spacing w:after="0" w:line="240" w:lineRule="auto"/>
        <w:ind w:left="360"/>
      </w:pPr>
      <w:r>
        <w:t>-</w:t>
      </w:r>
      <w:r w:rsidR="00503AA8">
        <w:t xml:space="preserve"> </w:t>
      </w:r>
      <w:r w:rsidR="00772D39">
        <w:t xml:space="preserve">results </w:t>
      </w:r>
      <w:r>
        <w:t>are not stable</w:t>
      </w:r>
      <w:r w:rsidR="00772D39">
        <w:t xml:space="preserve"> due to lack of data</w:t>
      </w:r>
    </w:p>
    <w:p w14:paraId="23C31538" w14:textId="77777777" w:rsidR="00074A20" w:rsidRDefault="00A64B75" w:rsidP="004A3689">
      <w:pPr>
        <w:spacing w:line="240" w:lineRule="auto"/>
        <w:ind w:left="360"/>
      </w:pPr>
      <w:r>
        <w:t>*</w:t>
      </w:r>
      <w:r w:rsidR="00074A20" w:rsidRPr="00074A20">
        <w:t xml:space="preserve"> </w:t>
      </w:r>
      <w:r>
        <w:t>restriction of</w:t>
      </w:r>
      <w:r w:rsidR="00772D39">
        <w:t xml:space="preserve"> </w:t>
      </w:r>
      <w:r>
        <w:t>number</w:t>
      </w:r>
      <w:r w:rsidR="00772D39">
        <w:t xml:space="preserve"> of prior scores </w:t>
      </w:r>
      <w:r>
        <w:t>used in calculation was necessary</w:t>
      </w:r>
    </w:p>
    <w:p w14:paraId="0E11BE71" w14:textId="77777777" w:rsidR="00E60635" w:rsidRDefault="00E60635" w:rsidP="004A3689">
      <w:pPr>
        <w:spacing w:line="240" w:lineRule="auto"/>
        <w:ind w:left="360"/>
      </w:pPr>
    </w:p>
    <w:p w14:paraId="59C3B843" w14:textId="5C0B8F35" w:rsidR="0011476F" w:rsidRPr="00D53AC2" w:rsidRDefault="00D53AC2" w:rsidP="00503AA8">
      <w:pPr>
        <w:spacing w:line="240" w:lineRule="auto"/>
        <w:ind w:left="360"/>
        <w:outlineLvl w:val="0"/>
        <w:rPr>
          <w:b/>
        </w:rPr>
      </w:pPr>
      <w:r w:rsidRPr="00D53AC2">
        <w:rPr>
          <w:b/>
        </w:rPr>
        <w:t>CELA</w:t>
      </w:r>
      <w:r>
        <w:rPr>
          <w:b/>
        </w:rPr>
        <w:t>pro</w:t>
      </w:r>
      <w:r w:rsidRPr="00D53AC2">
        <w:rPr>
          <w:b/>
        </w:rPr>
        <w:t xml:space="preserve"> </w:t>
      </w:r>
      <w:r w:rsidR="00224BC9">
        <w:rPr>
          <w:b/>
        </w:rPr>
        <w:t xml:space="preserve">Overall </w:t>
      </w:r>
      <w:r w:rsidRPr="00D53AC2">
        <w:rPr>
          <w:b/>
        </w:rPr>
        <w:t>Scale Score</w:t>
      </w:r>
      <w:r w:rsidR="00224BC9">
        <w:rPr>
          <w:b/>
        </w:rPr>
        <w:t>s and</w:t>
      </w:r>
      <w:r w:rsidRPr="00D53AC2">
        <w:rPr>
          <w:b/>
        </w:rPr>
        <w:t xml:space="preserve"> Proficiency Cut-Points</w:t>
      </w:r>
    </w:p>
    <w:tbl>
      <w:tblPr>
        <w:tblStyle w:val="LightShading-Accent5"/>
        <w:tblW w:w="9288" w:type="dxa"/>
        <w:tblLayout w:type="fixed"/>
        <w:tblLook w:val="04A0" w:firstRow="1" w:lastRow="0" w:firstColumn="1" w:lastColumn="0" w:noHBand="0" w:noVBand="1"/>
      </w:tblPr>
      <w:tblGrid>
        <w:gridCol w:w="1188"/>
        <w:gridCol w:w="1530"/>
        <w:gridCol w:w="1530"/>
        <w:gridCol w:w="1530"/>
        <w:gridCol w:w="1800"/>
        <w:gridCol w:w="1710"/>
      </w:tblGrid>
      <w:tr w:rsidR="00D53AC2" w:rsidRPr="00D53AC2" w14:paraId="0D5A8356" w14:textId="77777777" w:rsidTr="00E60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4480B98E" w14:textId="77777777" w:rsidR="00D53AC2" w:rsidRPr="00D53AC2" w:rsidRDefault="00D53AC2" w:rsidP="004A3689">
            <w:pPr>
              <w:spacing w:after="0" w:line="240" w:lineRule="auto"/>
              <w:ind w:left="360"/>
              <w:rPr>
                <w:b w:val="0"/>
                <w:bCs w:val="0"/>
              </w:rPr>
            </w:pPr>
            <w:r w:rsidRPr="00D53AC2">
              <w:rPr>
                <w:b w:val="0"/>
                <w:bCs w:val="0"/>
              </w:rPr>
              <w:t>Grade</w:t>
            </w:r>
          </w:p>
        </w:tc>
        <w:tc>
          <w:tcPr>
            <w:tcW w:w="1530" w:type="dxa"/>
            <w:hideMark/>
          </w:tcPr>
          <w:p w14:paraId="195B66E9" w14:textId="77777777" w:rsidR="00D53AC2" w:rsidRPr="00D53AC2" w:rsidRDefault="00AA6FB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Level </w:t>
            </w:r>
            <w:r w:rsidR="00D53AC2" w:rsidRPr="00D53AC2">
              <w:rPr>
                <w:b w:val="0"/>
                <w:bCs w:val="0"/>
              </w:rPr>
              <w:t xml:space="preserve">1 </w:t>
            </w:r>
          </w:p>
        </w:tc>
        <w:tc>
          <w:tcPr>
            <w:tcW w:w="1530" w:type="dxa"/>
            <w:hideMark/>
          </w:tcPr>
          <w:p w14:paraId="6287C8D1" w14:textId="77777777" w:rsidR="00D53AC2" w:rsidRPr="00D53AC2" w:rsidRDefault="00AA6FB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Level </w:t>
            </w:r>
            <w:r w:rsidR="00D53AC2" w:rsidRPr="00D53AC2">
              <w:rPr>
                <w:b w:val="0"/>
                <w:bCs w:val="0"/>
              </w:rPr>
              <w:t xml:space="preserve">2 </w:t>
            </w:r>
          </w:p>
        </w:tc>
        <w:tc>
          <w:tcPr>
            <w:tcW w:w="1530" w:type="dxa"/>
            <w:hideMark/>
          </w:tcPr>
          <w:p w14:paraId="0E2FE168" w14:textId="77777777" w:rsidR="00D53AC2" w:rsidRPr="00D53AC2" w:rsidRDefault="00AA6FB0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Level </w:t>
            </w:r>
            <w:r w:rsidR="00D53AC2" w:rsidRPr="00D53AC2">
              <w:rPr>
                <w:b w:val="0"/>
                <w:bCs w:val="0"/>
              </w:rPr>
              <w:t xml:space="preserve">3 </w:t>
            </w:r>
          </w:p>
        </w:tc>
        <w:tc>
          <w:tcPr>
            <w:tcW w:w="1800" w:type="dxa"/>
            <w:hideMark/>
          </w:tcPr>
          <w:p w14:paraId="5DE70056" w14:textId="77777777" w:rsidR="00D53AC2" w:rsidRPr="00D53AC2" w:rsidRDefault="00154D3A" w:rsidP="004A3689">
            <w:pPr>
              <w:spacing w:after="0"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Level </w:t>
            </w:r>
            <w:r w:rsidR="00D53AC2" w:rsidRPr="00D53AC2">
              <w:rPr>
                <w:b w:val="0"/>
                <w:bCs w:val="0"/>
              </w:rPr>
              <w:t xml:space="preserve">4 </w:t>
            </w:r>
          </w:p>
        </w:tc>
        <w:tc>
          <w:tcPr>
            <w:tcW w:w="1710" w:type="dxa"/>
            <w:hideMark/>
          </w:tcPr>
          <w:p w14:paraId="0204CDDF" w14:textId="77777777" w:rsidR="00D53AC2" w:rsidRPr="00D53AC2" w:rsidRDefault="00154D3A" w:rsidP="00E60635">
            <w:pPr>
              <w:spacing w:after="0" w:line="240" w:lineRule="auto"/>
              <w:ind w:left="342" w:righ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Level </w:t>
            </w:r>
            <w:r w:rsidR="00E60635">
              <w:rPr>
                <w:b w:val="0"/>
                <w:bCs w:val="0"/>
              </w:rPr>
              <w:t>5</w:t>
            </w:r>
            <w:r w:rsidR="00D53AC2" w:rsidRPr="00D53AC2">
              <w:rPr>
                <w:b w:val="0"/>
                <w:bCs w:val="0"/>
              </w:rPr>
              <w:t xml:space="preserve"> </w:t>
            </w:r>
          </w:p>
        </w:tc>
      </w:tr>
      <w:tr w:rsidR="00E60635" w:rsidRPr="00D53AC2" w14:paraId="1DC7B5A0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hideMark/>
          </w:tcPr>
          <w:p w14:paraId="646D2ADF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KG</w:t>
            </w:r>
          </w:p>
        </w:tc>
        <w:tc>
          <w:tcPr>
            <w:tcW w:w="1530" w:type="dxa"/>
            <w:hideMark/>
          </w:tcPr>
          <w:p w14:paraId="4B12996F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260–381 </w:t>
            </w:r>
          </w:p>
        </w:tc>
        <w:tc>
          <w:tcPr>
            <w:tcW w:w="1530" w:type="dxa"/>
            <w:hideMark/>
          </w:tcPr>
          <w:p w14:paraId="23950ACC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382–425 </w:t>
            </w:r>
          </w:p>
        </w:tc>
        <w:tc>
          <w:tcPr>
            <w:tcW w:w="1530" w:type="dxa"/>
            <w:hideMark/>
          </w:tcPr>
          <w:p w14:paraId="27CBF4ED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426–450 </w:t>
            </w:r>
          </w:p>
        </w:tc>
        <w:tc>
          <w:tcPr>
            <w:tcW w:w="1800" w:type="dxa"/>
            <w:hideMark/>
          </w:tcPr>
          <w:p w14:paraId="567FE025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451–514 </w:t>
            </w:r>
          </w:p>
        </w:tc>
        <w:tc>
          <w:tcPr>
            <w:tcW w:w="1710" w:type="dxa"/>
            <w:hideMark/>
          </w:tcPr>
          <w:p w14:paraId="02C6C030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515–585 </w:t>
            </w:r>
          </w:p>
        </w:tc>
      </w:tr>
      <w:tr w:rsidR="00D53AC2" w:rsidRPr="00D53AC2" w14:paraId="0B7EC8BC" w14:textId="77777777" w:rsidTr="00E6063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118F79D8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1</w:t>
            </w:r>
          </w:p>
        </w:tc>
        <w:tc>
          <w:tcPr>
            <w:tcW w:w="1530" w:type="dxa"/>
            <w:hideMark/>
          </w:tcPr>
          <w:p w14:paraId="48421F39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260–410 </w:t>
            </w:r>
          </w:p>
        </w:tc>
        <w:tc>
          <w:tcPr>
            <w:tcW w:w="1530" w:type="dxa"/>
            <w:hideMark/>
          </w:tcPr>
          <w:p w14:paraId="2BB499B0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411–434 </w:t>
            </w:r>
          </w:p>
        </w:tc>
        <w:tc>
          <w:tcPr>
            <w:tcW w:w="1530" w:type="dxa"/>
            <w:hideMark/>
          </w:tcPr>
          <w:p w14:paraId="4A78AF75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435–468 </w:t>
            </w:r>
          </w:p>
        </w:tc>
        <w:tc>
          <w:tcPr>
            <w:tcW w:w="1800" w:type="dxa"/>
            <w:hideMark/>
          </w:tcPr>
          <w:p w14:paraId="12EFF007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469–521 </w:t>
            </w:r>
          </w:p>
        </w:tc>
        <w:tc>
          <w:tcPr>
            <w:tcW w:w="1710" w:type="dxa"/>
            <w:hideMark/>
          </w:tcPr>
          <w:p w14:paraId="19D7EBD3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522–590 </w:t>
            </w:r>
          </w:p>
        </w:tc>
      </w:tr>
      <w:tr w:rsidR="00E60635" w:rsidRPr="00D53AC2" w14:paraId="19CA8AC4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19E787ED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2</w:t>
            </w:r>
          </w:p>
        </w:tc>
        <w:tc>
          <w:tcPr>
            <w:tcW w:w="1530" w:type="dxa"/>
            <w:hideMark/>
          </w:tcPr>
          <w:p w14:paraId="62564857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260–430 </w:t>
            </w:r>
          </w:p>
        </w:tc>
        <w:tc>
          <w:tcPr>
            <w:tcW w:w="1530" w:type="dxa"/>
            <w:hideMark/>
          </w:tcPr>
          <w:p w14:paraId="2322291E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431–464 </w:t>
            </w:r>
          </w:p>
        </w:tc>
        <w:tc>
          <w:tcPr>
            <w:tcW w:w="1530" w:type="dxa"/>
            <w:hideMark/>
          </w:tcPr>
          <w:p w14:paraId="709032DF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465–490 </w:t>
            </w:r>
          </w:p>
        </w:tc>
        <w:tc>
          <w:tcPr>
            <w:tcW w:w="1800" w:type="dxa"/>
            <w:hideMark/>
          </w:tcPr>
          <w:p w14:paraId="66FC8015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491–545 </w:t>
            </w:r>
          </w:p>
        </w:tc>
        <w:tc>
          <w:tcPr>
            <w:tcW w:w="1710" w:type="dxa"/>
            <w:hideMark/>
          </w:tcPr>
          <w:p w14:paraId="7FCA9532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546–592 </w:t>
            </w:r>
          </w:p>
        </w:tc>
      </w:tr>
      <w:tr w:rsidR="00D53AC2" w:rsidRPr="00D53AC2" w14:paraId="1D32DC15" w14:textId="77777777" w:rsidTr="00E6063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0A3A2E63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3</w:t>
            </w:r>
          </w:p>
        </w:tc>
        <w:tc>
          <w:tcPr>
            <w:tcW w:w="1530" w:type="dxa"/>
            <w:hideMark/>
          </w:tcPr>
          <w:p w14:paraId="751253BE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297–444 </w:t>
            </w:r>
          </w:p>
        </w:tc>
        <w:tc>
          <w:tcPr>
            <w:tcW w:w="1530" w:type="dxa"/>
            <w:hideMark/>
          </w:tcPr>
          <w:p w14:paraId="5B23A0AD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445–477 </w:t>
            </w:r>
          </w:p>
        </w:tc>
        <w:tc>
          <w:tcPr>
            <w:tcW w:w="1530" w:type="dxa"/>
            <w:hideMark/>
          </w:tcPr>
          <w:p w14:paraId="00D7E20C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478–508 </w:t>
            </w:r>
          </w:p>
        </w:tc>
        <w:tc>
          <w:tcPr>
            <w:tcW w:w="1800" w:type="dxa"/>
            <w:hideMark/>
          </w:tcPr>
          <w:p w14:paraId="750787A0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509–561 </w:t>
            </w:r>
          </w:p>
        </w:tc>
        <w:tc>
          <w:tcPr>
            <w:tcW w:w="1710" w:type="dxa"/>
            <w:hideMark/>
          </w:tcPr>
          <w:p w14:paraId="3CEAF7D8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562–651 </w:t>
            </w:r>
          </w:p>
        </w:tc>
      </w:tr>
      <w:tr w:rsidR="00E60635" w:rsidRPr="00D53AC2" w14:paraId="4FFE879D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4331D776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4</w:t>
            </w:r>
          </w:p>
        </w:tc>
        <w:tc>
          <w:tcPr>
            <w:tcW w:w="1530" w:type="dxa"/>
            <w:hideMark/>
          </w:tcPr>
          <w:p w14:paraId="6A23AECB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297–457 </w:t>
            </w:r>
          </w:p>
        </w:tc>
        <w:tc>
          <w:tcPr>
            <w:tcW w:w="1530" w:type="dxa"/>
            <w:hideMark/>
          </w:tcPr>
          <w:p w14:paraId="75F59548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458–489 </w:t>
            </w:r>
          </w:p>
        </w:tc>
        <w:tc>
          <w:tcPr>
            <w:tcW w:w="1530" w:type="dxa"/>
            <w:hideMark/>
          </w:tcPr>
          <w:p w14:paraId="696CEECE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490–525 </w:t>
            </w:r>
          </w:p>
        </w:tc>
        <w:tc>
          <w:tcPr>
            <w:tcW w:w="1800" w:type="dxa"/>
            <w:hideMark/>
          </w:tcPr>
          <w:p w14:paraId="13123439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526–577 </w:t>
            </w:r>
          </w:p>
        </w:tc>
        <w:tc>
          <w:tcPr>
            <w:tcW w:w="1710" w:type="dxa"/>
            <w:hideMark/>
          </w:tcPr>
          <w:p w14:paraId="3C6A2AF3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578–651 </w:t>
            </w:r>
          </w:p>
        </w:tc>
      </w:tr>
      <w:tr w:rsidR="00D53AC2" w:rsidRPr="00D53AC2" w14:paraId="3611A992" w14:textId="77777777" w:rsidTr="00E6063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72A57BFB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5</w:t>
            </w:r>
          </w:p>
        </w:tc>
        <w:tc>
          <w:tcPr>
            <w:tcW w:w="1530" w:type="dxa"/>
            <w:hideMark/>
          </w:tcPr>
          <w:p w14:paraId="5192463E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297–459 </w:t>
            </w:r>
          </w:p>
        </w:tc>
        <w:tc>
          <w:tcPr>
            <w:tcW w:w="1530" w:type="dxa"/>
            <w:hideMark/>
          </w:tcPr>
          <w:p w14:paraId="739D8E50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460–492 </w:t>
            </w:r>
          </w:p>
        </w:tc>
        <w:tc>
          <w:tcPr>
            <w:tcW w:w="1530" w:type="dxa"/>
            <w:hideMark/>
          </w:tcPr>
          <w:p w14:paraId="7E699270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493–532 </w:t>
            </w:r>
          </w:p>
        </w:tc>
        <w:tc>
          <w:tcPr>
            <w:tcW w:w="1800" w:type="dxa"/>
            <w:hideMark/>
          </w:tcPr>
          <w:p w14:paraId="3323CACC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533–583 </w:t>
            </w:r>
          </w:p>
        </w:tc>
        <w:tc>
          <w:tcPr>
            <w:tcW w:w="1710" w:type="dxa"/>
            <w:hideMark/>
          </w:tcPr>
          <w:p w14:paraId="7F27D48A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584–651 </w:t>
            </w:r>
          </w:p>
        </w:tc>
      </w:tr>
      <w:tr w:rsidR="00E60635" w:rsidRPr="00D53AC2" w14:paraId="586BD0EA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5EA30E32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6</w:t>
            </w:r>
          </w:p>
        </w:tc>
        <w:tc>
          <w:tcPr>
            <w:tcW w:w="1530" w:type="dxa"/>
            <w:hideMark/>
          </w:tcPr>
          <w:p w14:paraId="30646AEF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341–462 </w:t>
            </w:r>
          </w:p>
        </w:tc>
        <w:tc>
          <w:tcPr>
            <w:tcW w:w="1530" w:type="dxa"/>
            <w:hideMark/>
          </w:tcPr>
          <w:p w14:paraId="17671357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463–495 </w:t>
            </w:r>
          </w:p>
        </w:tc>
        <w:tc>
          <w:tcPr>
            <w:tcW w:w="1530" w:type="dxa"/>
            <w:hideMark/>
          </w:tcPr>
          <w:p w14:paraId="685DB324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496–538 </w:t>
            </w:r>
          </w:p>
        </w:tc>
        <w:tc>
          <w:tcPr>
            <w:tcW w:w="1800" w:type="dxa"/>
            <w:hideMark/>
          </w:tcPr>
          <w:p w14:paraId="6DAE514E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539–589 </w:t>
            </w:r>
          </w:p>
        </w:tc>
        <w:tc>
          <w:tcPr>
            <w:tcW w:w="1710" w:type="dxa"/>
            <w:hideMark/>
          </w:tcPr>
          <w:p w14:paraId="53720662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590–666 </w:t>
            </w:r>
          </w:p>
        </w:tc>
      </w:tr>
      <w:tr w:rsidR="00D53AC2" w:rsidRPr="00D53AC2" w14:paraId="5AB3C287" w14:textId="77777777" w:rsidTr="00E6063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3B3A8FC1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7</w:t>
            </w:r>
          </w:p>
        </w:tc>
        <w:tc>
          <w:tcPr>
            <w:tcW w:w="1530" w:type="dxa"/>
            <w:hideMark/>
          </w:tcPr>
          <w:p w14:paraId="50A9A46C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341–464 </w:t>
            </w:r>
          </w:p>
        </w:tc>
        <w:tc>
          <w:tcPr>
            <w:tcW w:w="1530" w:type="dxa"/>
            <w:hideMark/>
          </w:tcPr>
          <w:p w14:paraId="17159DC0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465–498 </w:t>
            </w:r>
          </w:p>
        </w:tc>
        <w:tc>
          <w:tcPr>
            <w:tcW w:w="1530" w:type="dxa"/>
            <w:hideMark/>
          </w:tcPr>
          <w:p w14:paraId="33519269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499–545 </w:t>
            </w:r>
          </w:p>
        </w:tc>
        <w:tc>
          <w:tcPr>
            <w:tcW w:w="1800" w:type="dxa"/>
            <w:hideMark/>
          </w:tcPr>
          <w:p w14:paraId="5B6AA0CE" w14:textId="77777777" w:rsidR="00D53AC2" w:rsidRPr="00E60635" w:rsidRDefault="00D53AC2" w:rsidP="004A3689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546–595 </w:t>
            </w:r>
          </w:p>
        </w:tc>
        <w:tc>
          <w:tcPr>
            <w:tcW w:w="1710" w:type="dxa"/>
            <w:hideMark/>
          </w:tcPr>
          <w:p w14:paraId="24A7F6CC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596–666 </w:t>
            </w:r>
          </w:p>
        </w:tc>
      </w:tr>
      <w:tr w:rsidR="00E60635" w:rsidRPr="00D53AC2" w14:paraId="2374BBD3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3D3AADC1" w14:textId="77777777" w:rsidR="00D53AC2" w:rsidRPr="00E60635" w:rsidRDefault="00D53AC2" w:rsidP="004A3689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8</w:t>
            </w:r>
          </w:p>
        </w:tc>
        <w:tc>
          <w:tcPr>
            <w:tcW w:w="1530" w:type="dxa"/>
            <w:hideMark/>
          </w:tcPr>
          <w:p w14:paraId="0F28907F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341–468 </w:t>
            </w:r>
          </w:p>
        </w:tc>
        <w:tc>
          <w:tcPr>
            <w:tcW w:w="1530" w:type="dxa"/>
            <w:hideMark/>
          </w:tcPr>
          <w:p w14:paraId="223C0146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469–502 </w:t>
            </w:r>
          </w:p>
        </w:tc>
        <w:tc>
          <w:tcPr>
            <w:tcW w:w="1530" w:type="dxa"/>
            <w:hideMark/>
          </w:tcPr>
          <w:p w14:paraId="7309A98D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503–548 </w:t>
            </w:r>
          </w:p>
        </w:tc>
        <w:tc>
          <w:tcPr>
            <w:tcW w:w="1800" w:type="dxa"/>
            <w:hideMark/>
          </w:tcPr>
          <w:p w14:paraId="54BA7F3B" w14:textId="77777777" w:rsidR="00D53AC2" w:rsidRPr="00E60635" w:rsidRDefault="00D53AC2" w:rsidP="004A3689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549–597 </w:t>
            </w:r>
          </w:p>
        </w:tc>
        <w:tc>
          <w:tcPr>
            <w:tcW w:w="1710" w:type="dxa"/>
            <w:hideMark/>
          </w:tcPr>
          <w:p w14:paraId="11AFE1C3" w14:textId="77777777" w:rsidR="00D53AC2" w:rsidRPr="00E60635" w:rsidRDefault="00D53AC2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598–666 </w:t>
            </w:r>
          </w:p>
        </w:tc>
      </w:tr>
      <w:tr w:rsidR="00E60635" w:rsidRPr="00D53AC2" w14:paraId="5061E80E" w14:textId="77777777" w:rsidTr="00E6063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50565A27" w14:textId="77777777" w:rsidR="00E60635" w:rsidRPr="00E60635" w:rsidRDefault="00E60635" w:rsidP="003A564F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9</w:t>
            </w:r>
          </w:p>
        </w:tc>
        <w:tc>
          <w:tcPr>
            <w:tcW w:w="1530" w:type="dxa"/>
            <w:hideMark/>
          </w:tcPr>
          <w:p w14:paraId="1BCD7578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350–472 </w:t>
            </w:r>
          </w:p>
        </w:tc>
        <w:tc>
          <w:tcPr>
            <w:tcW w:w="1530" w:type="dxa"/>
            <w:hideMark/>
          </w:tcPr>
          <w:p w14:paraId="34203444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473–506 </w:t>
            </w:r>
          </w:p>
        </w:tc>
        <w:tc>
          <w:tcPr>
            <w:tcW w:w="1530" w:type="dxa"/>
            <w:hideMark/>
          </w:tcPr>
          <w:p w14:paraId="5281ECF8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507–550 </w:t>
            </w:r>
          </w:p>
        </w:tc>
        <w:tc>
          <w:tcPr>
            <w:tcW w:w="1800" w:type="dxa"/>
            <w:hideMark/>
          </w:tcPr>
          <w:p w14:paraId="5D6CBEE2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551–599 </w:t>
            </w:r>
          </w:p>
        </w:tc>
        <w:tc>
          <w:tcPr>
            <w:tcW w:w="1710" w:type="dxa"/>
            <w:hideMark/>
          </w:tcPr>
          <w:p w14:paraId="2FE3C74F" w14:textId="77777777" w:rsidR="00E60635" w:rsidRPr="00E60635" w:rsidRDefault="00E60635" w:rsidP="00E60635">
            <w:pPr>
              <w:spacing w:after="0" w:line="240" w:lineRule="auto"/>
              <w:ind w:left="360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600–675 </w:t>
            </w:r>
          </w:p>
        </w:tc>
      </w:tr>
      <w:tr w:rsidR="00E60635" w:rsidRPr="00D53AC2" w14:paraId="51ADC5B8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5710506E" w14:textId="77777777" w:rsidR="00E60635" w:rsidRPr="00E60635" w:rsidRDefault="00E60635" w:rsidP="003A564F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10</w:t>
            </w:r>
          </w:p>
        </w:tc>
        <w:tc>
          <w:tcPr>
            <w:tcW w:w="1530" w:type="dxa"/>
            <w:hideMark/>
          </w:tcPr>
          <w:p w14:paraId="27EA62A8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350–476 </w:t>
            </w:r>
          </w:p>
        </w:tc>
        <w:tc>
          <w:tcPr>
            <w:tcW w:w="1530" w:type="dxa"/>
            <w:hideMark/>
          </w:tcPr>
          <w:p w14:paraId="65D78093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477–509 </w:t>
            </w:r>
          </w:p>
        </w:tc>
        <w:tc>
          <w:tcPr>
            <w:tcW w:w="1530" w:type="dxa"/>
            <w:hideMark/>
          </w:tcPr>
          <w:p w14:paraId="176C746D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510–552 </w:t>
            </w:r>
          </w:p>
        </w:tc>
        <w:tc>
          <w:tcPr>
            <w:tcW w:w="1800" w:type="dxa"/>
            <w:hideMark/>
          </w:tcPr>
          <w:p w14:paraId="36BB3817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553–602 </w:t>
            </w:r>
          </w:p>
        </w:tc>
        <w:tc>
          <w:tcPr>
            <w:tcW w:w="1710" w:type="dxa"/>
            <w:hideMark/>
          </w:tcPr>
          <w:p w14:paraId="47639090" w14:textId="77777777" w:rsidR="00E60635" w:rsidRPr="00E60635" w:rsidRDefault="00E60635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603–675 </w:t>
            </w:r>
          </w:p>
        </w:tc>
      </w:tr>
      <w:tr w:rsidR="00E60635" w:rsidRPr="00D53AC2" w14:paraId="1A8E08D7" w14:textId="77777777" w:rsidTr="00E6063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128702C8" w14:textId="77777777" w:rsidR="00E60635" w:rsidRPr="00E60635" w:rsidRDefault="00E60635" w:rsidP="003A564F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11</w:t>
            </w:r>
          </w:p>
        </w:tc>
        <w:tc>
          <w:tcPr>
            <w:tcW w:w="1530" w:type="dxa"/>
            <w:hideMark/>
          </w:tcPr>
          <w:p w14:paraId="60826B73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350–480 </w:t>
            </w:r>
          </w:p>
        </w:tc>
        <w:tc>
          <w:tcPr>
            <w:tcW w:w="1530" w:type="dxa"/>
            <w:hideMark/>
          </w:tcPr>
          <w:p w14:paraId="06610ED8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481–513 </w:t>
            </w:r>
          </w:p>
        </w:tc>
        <w:tc>
          <w:tcPr>
            <w:tcW w:w="1530" w:type="dxa"/>
            <w:hideMark/>
          </w:tcPr>
          <w:p w14:paraId="548335CE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514–555 </w:t>
            </w:r>
          </w:p>
        </w:tc>
        <w:tc>
          <w:tcPr>
            <w:tcW w:w="1800" w:type="dxa"/>
            <w:hideMark/>
          </w:tcPr>
          <w:p w14:paraId="48B408A9" w14:textId="77777777" w:rsidR="00E60635" w:rsidRPr="00E60635" w:rsidRDefault="00E60635" w:rsidP="003A564F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556–604 </w:t>
            </w:r>
          </w:p>
        </w:tc>
        <w:tc>
          <w:tcPr>
            <w:tcW w:w="1710" w:type="dxa"/>
            <w:hideMark/>
          </w:tcPr>
          <w:p w14:paraId="3DBD19A8" w14:textId="77777777" w:rsidR="00E60635" w:rsidRPr="00E60635" w:rsidRDefault="00E60635" w:rsidP="00E60635">
            <w:pPr>
              <w:spacing w:after="0" w:line="240" w:lineRule="auto"/>
              <w:ind w:left="360" w:righ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605–675 </w:t>
            </w:r>
          </w:p>
        </w:tc>
      </w:tr>
      <w:tr w:rsidR="00E60635" w:rsidRPr="00D53AC2" w14:paraId="0F24B53C" w14:textId="77777777" w:rsidTr="00E60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noWrap/>
            <w:hideMark/>
          </w:tcPr>
          <w:p w14:paraId="55F5EC88" w14:textId="77777777" w:rsidR="00E60635" w:rsidRPr="00E60635" w:rsidRDefault="00E60635" w:rsidP="003A564F">
            <w:pPr>
              <w:spacing w:after="0" w:line="240" w:lineRule="auto"/>
              <w:ind w:left="360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E60635">
              <w:rPr>
                <w:rFonts w:asciiTheme="minorHAnsi" w:hAnsiTheme="minorHAnsi"/>
                <w:b w:val="0"/>
                <w:bCs w:val="0"/>
                <w:color w:val="000000"/>
              </w:rPr>
              <w:t>12</w:t>
            </w:r>
          </w:p>
        </w:tc>
        <w:tc>
          <w:tcPr>
            <w:tcW w:w="1530" w:type="dxa"/>
            <w:hideMark/>
          </w:tcPr>
          <w:p w14:paraId="568001BC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350–484 </w:t>
            </w:r>
          </w:p>
        </w:tc>
        <w:tc>
          <w:tcPr>
            <w:tcW w:w="1530" w:type="dxa"/>
            <w:hideMark/>
          </w:tcPr>
          <w:p w14:paraId="07CF6B75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485–517 </w:t>
            </w:r>
          </w:p>
        </w:tc>
        <w:tc>
          <w:tcPr>
            <w:tcW w:w="1530" w:type="dxa"/>
            <w:hideMark/>
          </w:tcPr>
          <w:p w14:paraId="3B5A1908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518–558 </w:t>
            </w:r>
          </w:p>
        </w:tc>
        <w:tc>
          <w:tcPr>
            <w:tcW w:w="1800" w:type="dxa"/>
            <w:hideMark/>
          </w:tcPr>
          <w:p w14:paraId="0A7F2439" w14:textId="77777777" w:rsidR="00E60635" w:rsidRPr="00E60635" w:rsidRDefault="00E60635" w:rsidP="003A564F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559–606 </w:t>
            </w:r>
          </w:p>
        </w:tc>
        <w:tc>
          <w:tcPr>
            <w:tcW w:w="1710" w:type="dxa"/>
            <w:hideMark/>
          </w:tcPr>
          <w:p w14:paraId="4A9D49CA" w14:textId="77777777" w:rsidR="00E60635" w:rsidRPr="00E60635" w:rsidRDefault="00E60635" w:rsidP="00E60635">
            <w:pPr>
              <w:spacing w:after="0" w:line="240" w:lineRule="auto"/>
              <w:ind w:left="360" w:righ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 w:rsidRPr="00E60635">
              <w:rPr>
                <w:rFonts w:asciiTheme="minorHAnsi" w:hAnsiTheme="minorHAnsi"/>
                <w:color w:val="000000"/>
              </w:rPr>
              <w:t xml:space="preserve">607–675 </w:t>
            </w:r>
          </w:p>
        </w:tc>
      </w:tr>
    </w:tbl>
    <w:p w14:paraId="0E497306" w14:textId="77777777" w:rsidR="0011476F" w:rsidRPr="00074A20" w:rsidRDefault="0011476F" w:rsidP="004A3689">
      <w:pPr>
        <w:spacing w:line="240" w:lineRule="auto"/>
      </w:pPr>
    </w:p>
    <w:sectPr w:rsidR="0011476F" w:rsidRPr="00074A20" w:rsidSect="0094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61E5" w14:textId="77777777" w:rsidR="007F1E53" w:rsidRDefault="007F1E53" w:rsidP="00585579">
      <w:pPr>
        <w:spacing w:after="0" w:line="240" w:lineRule="auto"/>
      </w:pPr>
      <w:r>
        <w:separator/>
      </w:r>
    </w:p>
  </w:endnote>
  <w:endnote w:type="continuationSeparator" w:id="0">
    <w:p w14:paraId="62136A1F" w14:textId="77777777" w:rsidR="007F1E53" w:rsidRDefault="007F1E53" w:rsidP="0058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94088" w14:textId="77777777" w:rsidR="007F1E53" w:rsidRDefault="007F1E53" w:rsidP="00585579">
      <w:pPr>
        <w:spacing w:after="0" w:line="240" w:lineRule="auto"/>
      </w:pPr>
      <w:r>
        <w:separator/>
      </w:r>
    </w:p>
  </w:footnote>
  <w:footnote w:type="continuationSeparator" w:id="0">
    <w:p w14:paraId="745F9234" w14:textId="77777777" w:rsidR="007F1E53" w:rsidRDefault="007F1E53" w:rsidP="0058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D02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B5D58"/>
    <w:multiLevelType w:val="hybridMultilevel"/>
    <w:tmpl w:val="8D30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BDF"/>
    <w:multiLevelType w:val="hybridMultilevel"/>
    <w:tmpl w:val="0380ACB6"/>
    <w:lvl w:ilvl="0" w:tplc="62A846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33FA"/>
    <w:multiLevelType w:val="hybridMultilevel"/>
    <w:tmpl w:val="9662D838"/>
    <w:lvl w:ilvl="0" w:tplc="62A8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8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4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6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2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C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6B7EE8"/>
    <w:multiLevelType w:val="hybridMultilevel"/>
    <w:tmpl w:val="0F2EB05A"/>
    <w:lvl w:ilvl="0" w:tplc="62A846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229A"/>
    <w:multiLevelType w:val="hybridMultilevel"/>
    <w:tmpl w:val="3CC258D4"/>
    <w:lvl w:ilvl="0" w:tplc="2176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0D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8B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4E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6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A5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6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2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47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5251B3"/>
    <w:multiLevelType w:val="hybridMultilevel"/>
    <w:tmpl w:val="17DCCECE"/>
    <w:lvl w:ilvl="0" w:tplc="62A8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CFB2E">
      <w:start w:val="3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E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4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6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2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6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C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47679C"/>
    <w:multiLevelType w:val="hybridMultilevel"/>
    <w:tmpl w:val="21763778"/>
    <w:lvl w:ilvl="0" w:tplc="633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4A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8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C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1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2A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6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4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5A7FD0"/>
    <w:multiLevelType w:val="hybridMultilevel"/>
    <w:tmpl w:val="48B497DA"/>
    <w:lvl w:ilvl="0" w:tplc="08F04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0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A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6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C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2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40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7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B5309"/>
    <w:multiLevelType w:val="hybridMultilevel"/>
    <w:tmpl w:val="AA225DA0"/>
    <w:lvl w:ilvl="0" w:tplc="3B70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6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0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ED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EF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25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E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391176"/>
    <w:multiLevelType w:val="hybridMultilevel"/>
    <w:tmpl w:val="2CC2843E"/>
    <w:lvl w:ilvl="0" w:tplc="E8CC5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2F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47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C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EC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A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2A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E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FF6E31"/>
    <w:multiLevelType w:val="hybridMultilevel"/>
    <w:tmpl w:val="5A0C167E"/>
    <w:lvl w:ilvl="0" w:tplc="2FC6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A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6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45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A3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6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07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38462B"/>
    <w:multiLevelType w:val="hybridMultilevel"/>
    <w:tmpl w:val="2B04AC20"/>
    <w:lvl w:ilvl="0" w:tplc="FB860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0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2B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C8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0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6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20"/>
    <w:rsid w:val="0003647A"/>
    <w:rsid w:val="00043BD8"/>
    <w:rsid w:val="00074A20"/>
    <w:rsid w:val="000E4B99"/>
    <w:rsid w:val="00101340"/>
    <w:rsid w:val="00106DE8"/>
    <w:rsid w:val="0011476F"/>
    <w:rsid w:val="00154D3A"/>
    <w:rsid w:val="00176A56"/>
    <w:rsid w:val="00177500"/>
    <w:rsid w:val="001A43B6"/>
    <w:rsid w:val="001C5120"/>
    <w:rsid w:val="001C5FB5"/>
    <w:rsid w:val="001D7D05"/>
    <w:rsid w:val="001E50C6"/>
    <w:rsid w:val="001E650D"/>
    <w:rsid w:val="002115E5"/>
    <w:rsid w:val="00217802"/>
    <w:rsid w:val="00220E46"/>
    <w:rsid w:val="00224BC9"/>
    <w:rsid w:val="002459F7"/>
    <w:rsid w:val="002515F8"/>
    <w:rsid w:val="002919D4"/>
    <w:rsid w:val="002C3013"/>
    <w:rsid w:val="002C74BF"/>
    <w:rsid w:val="002F7B17"/>
    <w:rsid w:val="00351577"/>
    <w:rsid w:val="0039598F"/>
    <w:rsid w:val="003A2C4E"/>
    <w:rsid w:val="003A564F"/>
    <w:rsid w:val="003B47A8"/>
    <w:rsid w:val="003C4B94"/>
    <w:rsid w:val="003C6449"/>
    <w:rsid w:val="003D5453"/>
    <w:rsid w:val="003D67D9"/>
    <w:rsid w:val="003E1476"/>
    <w:rsid w:val="003F3EF0"/>
    <w:rsid w:val="00401F0B"/>
    <w:rsid w:val="004040BA"/>
    <w:rsid w:val="00425548"/>
    <w:rsid w:val="004262A0"/>
    <w:rsid w:val="004862B2"/>
    <w:rsid w:val="004A3689"/>
    <w:rsid w:val="004B37BA"/>
    <w:rsid w:val="004B6E84"/>
    <w:rsid w:val="004C2905"/>
    <w:rsid w:val="004D0D6B"/>
    <w:rsid w:val="004E0C0E"/>
    <w:rsid w:val="00501C4C"/>
    <w:rsid w:val="00503AA8"/>
    <w:rsid w:val="0051731E"/>
    <w:rsid w:val="00531FD7"/>
    <w:rsid w:val="00552D22"/>
    <w:rsid w:val="00576FB8"/>
    <w:rsid w:val="00585579"/>
    <w:rsid w:val="00586E55"/>
    <w:rsid w:val="00595349"/>
    <w:rsid w:val="005A27F4"/>
    <w:rsid w:val="005A4C55"/>
    <w:rsid w:val="005E6DDE"/>
    <w:rsid w:val="006007BC"/>
    <w:rsid w:val="00615ED2"/>
    <w:rsid w:val="00681276"/>
    <w:rsid w:val="00690C21"/>
    <w:rsid w:val="006A21C3"/>
    <w:rsid w:val="006D2726"/>
    <w:rsid w:val="006F7516"/>
    <w:rsid w:val="00700560"/>
    <w:rsid w:val="007635A1"/>
    <w:rsid w:val="007660D7"/>
    <w:rsid w:val="00772D39"/>
    <w:rsid w:val="0078083D"/>
    <w:rsid w:val="007B089A"/>
    <w:rsid w:val="007D2F4C"/>
    <w:rsid w:val="007E41E2"/>
    <w:rsid w:val="007E5665"/>
    <w:rsid w:val="007F1E53"/>
    <w:rsid w:val="00806B67"/>
    <w:rsid w:val="00814425"/>
    <w:rsid w:val="00825CCD"/>
    <w:rsid w:val="0088257A"/>
    <w:rsid w:val="008B2AB3"/>
    <w:rsid w:val="008B4BAB"/>
    <w:rsid w:val="008E2FC6"/>
    <w:rsid w:val="008E7BEA"/>
    <w:rsid w:val="008F49E9"/>
    <w:rsid w:val="0094678C"/>
    <w:rsid w:val="00956D99"/>
    <w:rsid w:val="0096458E"/>
    <w:rsid w:val="00971A60"/>
    <w:rsid w:val="00994A7E"/>
    <w:rsid w:val="009A1E12"/>
    <w:rsid w:val="009B191E"/>
    <w:rsid w:val="009E494C"/>
    <w:rsid w:val="009E59D6"/>
    <w:rsid w:val="00A01BCD"/>
    <w:rsid w:val="00A06987"/>
    <w:rsid w:val="00A1486B"/>
    <w:rsid w:val="00A37904"/>
    <w:rsid w:val="00A5781F"/>
    <w:rsid w:val="00A57DF5"/>
    <w:rsid w:val="00A607FE"/>
    <w:rsid w:val="00A64B75"/>
    <w:rsid w:val="00A75606"/>
    <w:rsid w:val="00AA00FC"/>
    <w:rsid w:val="00AA18C2"/>
    <w:rsid w:val="00AA6FB0"/>
    <w:rsid w:val="00AD180D"/>
    <w:rsid w:val="00AE18FE"/>
    <w:rsid w:val="00AF3472"/>
    <w:rsid w:val="00B411CE"/>
    <w:rsid w:val="00B41BF3"/>
    <w:rsid w:val="00B55A83"/>
    <w:rsid w:val="00BB79D1"/>
    <w:rsid w:val="00CD30DD"/>
    <w:rsid w:val="00D14FBD"/>
    <w:rsid w:val="00D27407"/>
    <w:rsid w:val="00D53AC2"/>
    <w:rsid w:val="00D7116F"/>
    <w:rsid w:val="00D928A4"/>
    <w:rsid w:val="00DE70E7"/>
    <w:rsid w:val="00E60635"/>
    <w:rsid w:val="00E709B8"/>
    <w:rsid w:val="00E71319"/>
    <w:rsid w:val="00E73E08"/>
    <w:rsid w:val="00E75189"/>
    <w:rsid w:val="00EA1A81"/>
    <w:rsid w:val="00EB4419"/>
    <w:rsid w:val="00F2205B"/>
    <w:rsid w:val="00F676AB"/>
    <w:rsid w:val="00FA3720"/>
    <w:rsid w:val="00F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2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4A20"/>
    <w:pPr>
      <w:ind w:left="720"/>
    </w:pPr>
  </w:style>
  <w:style w:type="character" w:styleId="Hyperlink">
    <w:name w:val="Hyperlink"/>
    <w:uiPriority w:val="99"/>
    <w:unhideWhenUsed/>
    <w:rsid w:val="00074A20"/>
    <w:rPr>
      <w:color w:val="0000FF"/>
      <w:u w:val="single"/>
    </w:rPr>
  </w:style>
  <w:style w:type="table" w:styleId="TableGrid">
    <w:name w:val="Table Grid"/>
    <w:basedOn w:val="TableNormal"/>
    <w:uiPriority w:val="59"/>
    <w:rsid w:val="00D5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72"/>
    <w:rsid w:val="00D53AC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Header">
    <w:name w:val="header"/>
    <w:basedOn w:val="Normal"/>
    <w:link w:val="HeaderChar"/>
    <w:uiPriority w:val="99"/>
    <w:unhideWhenUsed/>
    <w:rsid w:val="00585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55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557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E9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063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6063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606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4A20"/>
    <w:pPr>
      <w:ind w:left="720"/>
    </w:pPr>
  </w:style>
  <w:style w:type="character" w:styleId="Hyperlink">
    <w:name w:val="Hyperlink"/>
    <w:uiPriority w:val="99"/>
    <w:unhideWhenUsed/>
    <w:rsid w:val="00074A20"/>
    <w:rPr>
      <w:color w:val="0000FF"/>
      <w:u w:val="single"/>
    </w:rPr>
  </w:style>
  <w:style w:type="table" w:styleId="TableGrid">
    <w:name w:val="Table Grid"/>
    <w:basedOn w:val="TableNormal"/>
    <w:uiPriority w:val="59"/>
    <w:rsid w:val="00D53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72"/>
    <w:rsid w:val="00D53AC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Header">
    <w:name w:val="header"/>
    <w:basedOn w:val="Normal"/>
    <w:link w:val="HeaderChar"/>
    <w:uiPriority w:val="99"/>
    <w:unhideWhenUsed/>
    <w:rsid w:val="00585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55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8557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E9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063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6063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606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68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98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5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1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16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2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22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11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49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04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0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de.state.co.us/cdeassess/index_assess.html" TargetMode="External"/><Relationship Id="rId10" Type="http://schemas.openxmlformats.org/officeDocument/2006/relationships/hyperlink" Target="http://www.schoolview.org/ColoradoGrowthModel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AF1D-0701-DD48-A78C-6955CA27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1844</Words>
  <Characters>9021</Characters>
  <Application>Microsoft Macintosh Word</Application>
  <DocSecurity>0</DocSecurity>
  <Lines>375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CDE</Company>
  <LinksUpToDate>false</LinksUpToDate>
  <CharactersWithSpaces>10564</CharactersWithSpaces>
  <SharedDoc>false</SharedDoc>
  <HyperlinkBase/>
  <HLinks>
    <vt:vector size="6" baseType="variant">
      <vt:variant>
        <vt:i4>7667835</vt:i4>
      </vt:variant>
      <vt:variant>
        <vt:i4>0</vt:i4>
      </vt:variant>
      <vt:variant>
        <vt:i4>0</vt:i4>
      </vt:variant>
      <vt:variant>
        <vt:i4>5</vt:i4>
      </vt:variant>
      <vt:variant>
        <vt:lpwstr>http://www.schoolview.org/ColoradoGrowthModel2.asp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</dc:creator>
  <cp:keywords/>
  <dc:description/>
  <cp:lastModifiedBy>William J. Bonk</cp:lastModifiedBy>
  <cp:revision>3</cp:revision>
  <dcterms:created xsi:type="dcterms:W3CDTF">2011-08-11T21:04:00Z</dcterms:created>
  <dcterms:modified xsi:type="dcterms:W3CDTF">2011-08-11T22:10:00Z</dcterms:modified>
  <cp:category/>
</cp:coreProperties>
</file>