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ind w:left="360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ab/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LP</w:t>
        <w:tab/>
        <w:t xml:space="preserve">  T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70"/>
        <w:gridCol w:w="255"/>
        <w:gridCol w:w="255"/>
        <w:gridCol w:w="255"/>
        <w:gridCol w:w="255"/>
        <w:gridCol w:w="6795"/>
        <w:gridCol w:w="0"/>
        <w:gridCol w:w="0"/>
        <w:tblGridChange w:id="0">
          <w:tblGrid>
            <w:gridCol w:w="6570"/>
            <w:gridCol w:w="255"/>
            <w:gridCol w:w="255"/>
            <w:gridCol w:w="255"/>
            <w:gridCol w:w="255"/>
            <w:gridCol w:w="6795"/>
            <w:gridCol w:w="0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720" w:hanging="360"/>
              <w:rPr>
                <w:rFonts w:ascii="Roboto Slab" w:cs="Roboto Slab" w:eastAsia="Roboto Slab" w:hAnsi="Roboto Slab"/>
                <w:b w:val="1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rtl w:val="0"/>
              </w:rPr>
              <w:t xml:space="preserve">FEATURE OF EFFECTIVE INSTRUCTION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 Slab" w:cs="Roboto Slab" w:eastAsia="Roboto Slab" w:hAnsi="Roboto Slab"/>
                <w:b w:val="1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rtl w:val="0"/>
              </w:rPr>
              <w:t xml:space="preserve">EVIDENCE/RECOMMENDATIONS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Systematic Instruction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Skills are presented logically and sequentially, from simple to complex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Involves step-by-step instruction when necessary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Includes manageable steps appropriate to instructional goals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Pacing is appropriate to student attention, understanding, and acceleration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Explicit Instruction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Sets purpose/goal for instruction and provides clear description of expectations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Provides instructions that only have one interpretation using clear, direct language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Identifies important details of concept being taught (not vague)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Makes connection to previously learned 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Multiple Examples or Models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demonstrates the skill or task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Uses visuals and/or manipulatives or other means of presentation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LEAST two models are provided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Non-examples if appropriate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Multiple Opportunities for Practice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Guided practice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Independent practice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occurs after teacher modeling for each step in instruction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Elicits group responses when feasible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Corrective Feedback &amp; Scaffolding 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Affirms correct responses and provides specific, corrective feedback for errors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Elaborates on students’ responses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Provides various and appropriate cues (prompts, examples, encouragement)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Ensures mastery OR understanding for most students before moving on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Provides feedback after task completion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</w:t>
      </w:r>
      <w:r w:rsidDel="00000000" w:rsidR="00000000" w:rsidRPr="00000000">
        <w:rPr>
          <w:i w:val="1"/>
          <w:sz w:val="18"/>
          <w:szCs w:val="18"/>
          <w:rtl w:val="0"/>
        </w:rPr>
        <w:t xml:space="preserve">Adapted for classroom use from Public Consulting Group’s “Features of Effective Instruction Checklist” in CDE Module 1: Introduction to the Science of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 Slab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>
        <w:rFonts w:ascii="Calibri" w:cs="Calibri" w:eastAsia="Calibri" w:hAnsi="Calibri"/>
        <w:i w:val="1"/>
      </w:rPr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LP = Lesson Plan (Use LP columns when reviewing a Lesson Plan)                                                                                                                     </w:t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</w:rPr>
      <w:drawing>
        <wp:inline distB="114300" distT="114300" distL="114300" distR="114300">
          <wp:extent cx="1292126" cy="2190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126" cy="219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  <w:rtl w:val="0"/>
      </w:rPr>
      <w:t xml:space="preserve">  </w:t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>
        <w:rFonts w:ascii="Calibri" w:cs="Calibri" w:eastAsia="Calibri" w:hAnsi="Calibri"/>
        <w:i w:val="1"/>
      </w:rPr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T = Teacher (Use Teacher columns when observing instruction)             </w:t>
    </w:r>
  </w:p>
  <w:p w:rsidR="00000000" w:rsidDel="00000000" w:rsidP="00000000" w:rsidRDefault="00000000" w:rsidRPr="00000000" w14:paraId="00000043">
    <w:pPr>
      <w:rPr>
        <w:rFonts w:ascii="Calibri" w:cs="Calibri" w:eastAsia="Calibri" w:hAnsi="Calibri"/>
        <w:i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rFonts w:ascii="Roboto Slab" w:cs="Roboto Slab" w:eastAsia="Roboto Slab" w:hAnsi="Roboto Slab"/>
        <w:b w:val="1"/>
        <w:sz w:val="24"/>
        <w:szCs w:val="24"/>
      </w:rPr>
    </w:pP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  <w:rtl w:val="0"/>
      </w:rPr>
      <w:t xml:space="preserve">Features of Effective Instruction Checklist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