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9679"/>
      </w:tblGrid>
      <w:tr w:rsidR="00FC6570" w:rsidRPr="006D2142" w14:paraId="27515942" w14:textId="77777777">
        <w:tc>
          <w:tcPr>
            <w:tcW w:w="5000" w:type="pct"/>
            <w:gridSpan w:val="2"/>
            <w:shd w:val="clear" w:color="auto" w:fill="E5DFEC" w:themeFill="accent4" w:themeFillTint="33"/>
          </w:tcPr>
          <w:p w14:paraId="148E048D" w14:textId="77777777" w:rsidR="00FC6570" w:rsidRPr="006D2142" w:rsidRDefault="00E10170">
            <w:pPr>
              <w:spacing w:beforeLines="60" w:before="144" w:afterLines="60" w:after="144" w:line="240" w:lineRule="auto"/>
              <w:jc w:val="center"/>
              <w:rPr>
                <w:rFonts w:cstheme="minorHAnsi"/>
                <w:b/>
              </w:rPr>
            </w:pPr>
            <w:r w:rsidRPr="006D2142">
              <w:rPr>
                <w:rFonts w:cstheme="minorHAnsi"/>
                <w:b/>
              </w:rPr>
              <w:t>On-Site Questions</w:t>
            </w:r>
          </w:p>
        </w:tc>
      </w:tr>
      <w:tr w:rsidR="00FC6570" w:rsidRPr="006D2142" w14:paraId="26A93241" w14:textId="77777777">
        <w:tc>
          <w:tcPr>
            <w:tcW w:w="5000" w:type="pct"/>
            <w:gridSpan w:val="2"/>
            <w:shd w:val="clear" w:color="auto" w:fill="FFFFFF" w:themeFill="background1"/>
          </w:tcPr>
          <w:p w14:paraId="76DA101D" w14:textId="77777777" w:rsidR="00FC6570" w:rsidRPr="006D2142" w:rsidRDefault="00E10170">
            <w:pPr>
              <w:spacing w:beforeLines="60" w:before="144" w:afterLines="60" w:after="144" w:line="240" w:lineRule="auto"/>
              <w:rPr>
                <w:rFonts w:cstheme="minorHAnsi"/>
              </w:rPr>
            </w:pPr>
            <w:r w:rsidRPr="006D2142">
              <w:rPr>
                <w:rFonts w:cstheme="minorHAnsi"/>
              </w:rPr>
              <w:t>School Level Questions</w:t>
            </w:r>
          </w:p>
        </w:tc>
      </w:tr>
      <w:tr w:rsidR="00FC6570" w:rsidRPr="006D2142" w14:paraId="31B73576" w14:textId="77777777">
        <w:tc>
          <w:tcPr>
            <w:tcW w:w="515" w:type="pct"/>
            <w:shd w:val="clear" w:color="auto" w:fill="FFFFFF" w:themeFill="background1"/>
          </w:tcPr>
          <w:p w14:paraId="43F9BC0F" w14:textId="77777777" w:rsidR="00FC6570" w:rsidRPr="006D2142" w:rsidRDefault="00E10170">
            <w:pPr>
              <w:spacing w:beforeLines="60" w:before="144" w:afterLines="60" w:after="144" w:line="240" w:lineRule="auto"/>
              <w:rPr>
                <w:rFonts w:cstheme="minorHAnsi"/>
              </w:rPr>
            </w:pPr>
            <w:r w:rsidRPr="006D2142">
              <w:rPr>
                <w:rFonts w:cstheme="minorHAnsi"/>
              </w:rPr>
              <w:t>1701.</w:t>
            </w:r>
          </w:p>
        </w:tc>
        <w:tc>
          <w:tcPr>
            <w:tcW w:w="4485" w:type="pct"/>
            <w:shd w:val="clear" w:color="auto" w:fill="FFFFFF" w:themeFill="background1"/>
          </w:tcPr>
          <w:p w14:paraId="5EB05A1F" w14:textId="77777777" w:rsidR="00FC6570" w:rsidRPr="006D2142" w:rsidRDefault="00E10170">
            <w:pPr>
              <w:widowControl w:val="0"/>
              <w:overflowPunct w:val="0"/>
              <w:autoSpaceDE w:val="0"/>
              <w:autoSpaceDN w:val="0"/>
              <w:adjustRightInd w:val="0"/>
              <w:spacing w:after="0" w:line="240" w:lineRule="auto"/>
              <w:rPr>
                <w:rFonts w:cstheme="minorHAnsi"/>
              </w:rPr>
            </w:pPr>
            <w:r w:rsidRPr="006D2142">
              <w:rPr>
                <w:rFonts w:cstheme="minorHAnsi"/>
              </w:rPr>
              <w:t xml:space="preserve">Is documentation maintained that the </w:t>
            </w:r>
            <w:r w:rsidRPr="006D2142">
              <w:rPr>
                <w:rFonts w:eastAsiaTheme="minorHAnsi" w:cstheme="minorHAnsi"/>
              </w:rPr>
              <w:t xml:space="preserve">site is located in an area eligible school in which 50% or more of the enrolled students are certified eligible for F/R price meals? </w:t>
            </w:r>
            <w:r w:rsidRPr="006D2142">
              <w:rPr>
                <w:rFonts w:cstheme="minorHAnsi"/>
              </w:rPr>
              <w:t>N/A for Seamless Summer Option.</w:t>
            </w:r>
          </w:p>
          <w:p w14:paraId="4DD004F9" w14:textId="77777777" w:rsidR="00E10170" w:rsidRPr="006D2142" w:rsidRDefault="00E10170" w:rsidP="00E10170">
            <w:pPr>
              <w:pStyle w:val="ListParagraph"/>
              <w:widowControl w:val="0"/>
              <w:overflowPunct w:val="0"/>
              <w:autoSpaceDE w:val="0"/>
              <w:autoSpaceDN w:val="0"/>
              <w:adjustRightInd w:val="0"/>
              <w:spacing w:after="0" w:line="240" w:lineRule="auto"/>
              <w:rPr>
                <w:rFonts w:asciiTheme="minorHAnsi" w:hAnsiTheme="minorHAnsi" w:cstheme="minorHAnsi"/>
                <w:color w:val="FF0000"/>
              </w:rPr>
            </w:pPr>
          </w:p>
          <w:p w14:paraId="075457D6" w14:textId="77777777" w:rsidR="00FC6570" w:rsidRPr="006D2142" w:rsidRDefault="00E10170">
            <w:pPr>
              <w:widowControl w:val="0"/>
              <w:overflowPunct w:val="0"/>
              <w:autoSpaceDE w:val="0"/>
              <w:autoSpaceDN w:val="0"/>
              <w:adjustRightInd w:val="0"/>
              <w:spacing w:after="0" w:line="240" w:lineRule="auto"/>
              <w:rPr>
                <w:rFonts w:cstheme="minorHAnsi"/>
                <w:b/>
                <w:bCs/>
                <w:color w:val="FF0000"/>
              </w:rPr>
            </w:pPr>
            <w:r w:rsidRPr="006D2142">
              <w:rPr>
                <w:rFonts w:cstheme="minorHAnsi"/>
                <w:b/>
                <w:bCs/>
                <w:color w:val="FF0000"/>
              </w:rPr>
              <w:t xml:space="preserve">Resources: </w:t>
            </w:r>
          </w:p>
          <w:p w14:paraId="0FD32175" w14:textId="1745D360" w:rsidR="00FC6570" w:rsidRPr="006D2142" w:rsidRDefault="00E10170" w:rsidP="00E10170">
            <w:pPr>
              <w:pStyle w:val="ListParagraph"/>
              <w:widowControl w:val="0"/>
              <w:numPr>
                <w:ilvl w:val="0"/>
                <w:numId w:val="25"/>
              </w:numPr>
              <w:overflowPunct w:val="0"/>
              <w:autoSpaceDE w:val="0"/>
              <w:autoSpaceDN w:val="0"/>
              <w:adjustRightInd w:val="0"/>
              <w:spacing w:after="0" w:line="240" w:lineRule="auto"/>
              <w:rPr>
                <w:rFonts w:asciiTheme="minorHAnsi" w:hAnsiTheme="minorHAnsi" w:cstheme="minorHAnsi"/>
                <w:color w:val="FF0000"/>
              </w:rPr>
            </w:pPr>
            <w:r w:rsidRPr="006D2142">
              <w:rPr>
                <w:rFonts w:asciiTheme="minorHAnsi" w:hAnsiTheme="minorHAnsi" w:cstheme="minorHAnsi"/>
                <w:color w:val="FF0000"/>
              </w:rPr>
              <w:t xml:space="preserve">CDE Pupil Membership: </w:t>
            </w:r>
            <w:hyperlink r:id="rId7" w:history="1">
              <w:r w:rsidRPr="006D2142">
                <w:rPr>
                  <w:rStyle w:val="Hyperlink"/>
                  <w:rFonts w:asciiTheme="minorHAnsi" w:hAnsiTheme="minorHAnsi" w:cstheme="minorHAnsi"/>
                </w:rPr>
                <w:t>https://www.cde.state.co.us/cdereval/pupilcurrent</w:t>
              </w:r>
            </w:hyperlink>
            <w:r w:rsidR="007E33FF" w:rsidRPr="006D2142">
              <w:rPr>
                <w:rFonts w:asciiTheme="minorHAnsi" w:hAnsiTheme="minorHAnsi" w:cstheme="minorHAnsi"/>
                <w:color w:val="FF0000"/>
              </w:rPr>
              <w:t>.</w:t>
            </w:r>
          </w:p>
        </w:tc>
      </w:tr>
      <w:tr w:rsidR="00FC6570" w:rsidRPr="006D2142" w14:paraId="612C8F9C" w14:textId="77777777">
        <w:trPr>
          <w:trHeight w:val="1880"/>
        </w:trPr>
        <w:tc>
          <w:tcPr>
            <w:tcW w:w="515" w:type="pct"/>
          </w:tcPr>
          <w:p w14:paraId="5C8AACEF" w14:textId="77777777" w:rsidR="00FC6570" w:rsidRPr="006D2142" w:rsidRDefault="00E10170">
            <w:pPr>
              <w:spacing w:beforeLines="60" w:before="144" w:afterLines="60" w:after="144" w:line="240" w:lineRule="auto"/>
              <w:ind w:left="30"/>
              <w:rPr>
                <w:rFonts w:cstheme="minorHAnsi"/>
              </w:rPr>
            </w:pPr>
            <w:r w:rsidRPr="006D2142">
              <w:rPr>
                <w:rFonts w:cstheme="minorHAnsi"/>
              </w:rPr>
              <w:t>1702.</w:t>
            </w:r>
          </w:p>
        </w:tc>
        <w:tc>
          <w:tcPr>
            <w:tcW w:w="4485" w:type="pct"/>
            <w:vAlign w:val="center"/>
          </w:tcPr>
          <w:p w14:paraId="4F192816" w14:textId="77777777" w:rsidR="00FC6570" w:rsidRPr="006D2142" w:rsidRDefault="00E10170">
            <w:pPr>
              <w:autoSpaceDE w:val="0"/>
              <w:autoSpaceDN w:val="0"/>
              <w:adjustRightInd w:val="0"/>
              <w:spacing w:after="0" w:line="240" w:lineRule="auto"/>
              <w:rPr>
                <w:rFonts w:eastAsiaTheme="minorHAnsi" w:cstheme="minorHAnsi"/>
              </w:rPr>
            </w:pPr>
            <w:r w:rsidRPr="006D2142">
              <w:rPr>
                <w:rFonts w:eastAsiaTheme="minorHAnsi" w:cstheme="minorHAnsi"/>
              </w:rPr>
              <w:t>Is documentation maintained of F/R price eligibility for each student that receives a free or reduced-price snack?</w:t>
            </w:r>
          </w:p>
          <w:p w14:paraId="1323B6FA" w14:textId="77777777" w:rsidR="00FC6570" w:rsidRPr="006D2142" w:rsidRDefault="00FC6570">
            <w:pPr>
              <w:autoSpaceDE w:val="0"/>
              <w:autoSpaceDN w:val="0"/>
              <w:adjustRightInd w:val="0"/>
              <w:spacing w:after="0" w:line="240" w:lineRule="auto"/>
              <w:rPr>
                <w:rFonts w:cstheme="minorHAnsi"/>
              </w:rPr>
            </w:pPr>
          </w:p>
          <w:p w14:paraId="5C2F4646" w14:textId="77777777" w:rsidR="00FC6570" w:rsidRPr="006D2142" w:rsidRDefault="00E10170">
            <w:pPr>
              <w:rPr>
                <w:rFonts w:cstheme="minorHAnsi"/>
                <w:b/>
                <w:color w:val="FF0000"/>
              </w:rPr>
            </w:pPr>
            <w:r w:rsidRPr="006D2142">
              <w:rPr>
                <w:rFonts w:cstheme="minorHAnsi"/>
                <w:b/>
                <w:color w:val="FF0000"/>
              </w:rPr>
              <w:t>Tips:</w:t>
            </w:r>
          </w:p>
          <w:p w14:paraId="1CA7C0C7" w14:textId="77777777" w:rsidR="00FC6570" w:rsidRPr="006D2142" w:rsidRDefault="00E10170">
            <w:pPr>
              <w:pStyle w:val="ListParagraph"/>
              <w:widowControl w:val="0"/>
              <w:numPr>
                <w:ilvl w:val="0"/>
                <w:numId w:val="7"/>
              </w:numPr>
              <w:overflowPunct w:val="0"/>
              <w:autoSpaceDE w:val="0"/>
              <w:autoSpaceDN w:val="0"/>
              <w:adjustRightInd w:val="0"/>
              <w:spacing w:after="0" w:line="240" w:lineRule="auto"/>
              <w:rPr>
                <w:rFonts w:asciiTheme="minorHAnsi" w:hAnsiTheme="minorHAnsi" w:cstheme="minorHAnsi"/>
                <w:color w:val="FF0000"/>
              </w:rPr>
            </w:pPr>
            <w:r w:rsidRPr="006D2142">
              <w:rPr>
                <w:rFonts w:asciiTheme="minorHAnsi" w:hAnsiTheme="minorHAnsi" w:cstheme="minorHAnsi"/>
                <w:color w:val="FF0000"/>
              </w:rPr>
              <w:t>If operating a pricing program under ASP, meal counts by category need to be documented and maintained. For the pricing program, snack prices for full paid children must be approved by CDE and the maximum reduced-price charge is $.0.15.</w:t>
            </w:r>
          </w:p>
          <w:p w14:paraId="6A9B417F" w14:textId="77777777" w:rsidR="00FC6570" w:rsidRPr="006D2142" w:rsidRDefault="00E10170">
            <w:pPr>
              <w:pStyle w:val="ListParagraph"/>
              <w:numPr>
                <w:ilvl w:val="0"/>
                <w:numId w:val="7"/>
              </w:numPr>
              <w:rPr>
                <w:rFonts w:asciiTheme="minorHAnsi" w:hAnsiTheme="minorHAnsi" w:cstheme="minorHAnsi"/>
                <w:color w:val="FF0000"/>
              </w:rPr>
            </w:pPr>
            <w:r w:rsidRPr="006D2142">
              <w:rPr>
                <w:rFonts w:asciiTheme="minorHAnsi" w:hAnsiTheme="minorHAnsi" w:cstheme="minorHAnsi"/>
                <w:color w:val="FF0000"/>
              </w:rPr>
              <w:t xml:space="preserve">Area eligible sites need to maintain total snack counts. Non-area eligible sites must have snack counts by student/benefit category. </w:t>
            </w:r>
          </w:p>
        </w:tc>
      </w:tr>
      <w:tr w:rsidR="00FC6570" w:rsidRPr="006D2142" w14:paraId="2C5DB2D8" w14:textId="77777777">
        <w:trPr>
          <w:trHeight w:val="620"/>
        </w:trPr>
        <w:tc>
          <w:tcPr>
            <w:tcW w:w="515" w:type="pct"/>
          </w:tcPr>
          <w:p w14:paraId="058E31C9" w14:textId="77777777" w:rsidR="00FC6570" w:rsidRPr="006D2142" w:rsidRDefault="00E10170">
            <w:pPr>
              <w:spacing w:beforeLines="60" w:before="144" w:afterLines="60" w:after="144" w:line="240" w:lineRule="auto"/>
              <w:ind w:left="30"/>
              <w:rPr>
                <w:rFonts w:cstheme="minorHAnsi"/>
              </w:rPr>
            </w:pPr>
            <w:r w:rsidRPr="006D2142">
              <w:rPr>
                <w:rFonts w:cstheme="minorHAnsi"/>
              </w:rPr>
              <w:t>1703.</w:t>
            </w:r>
          </w:p>
        </w:tc>
        <w:tc>
          <w:tcPr>
            <w:tcW w:w="4485" w:type="pct"/>
            <w:vAlign w:val="center"/>
          </w:tcPr>
          <w:p w14:paraId="3B18A4E4" w14:textId="77777777" w:rsidR="00FC6570" w:rsidRPr="006D2142" w:rsidRDefault="00E10170">
            <w:pPr>
              <w:widowControl w:val="0"/>
              <w:overflowPunct w:val="0"/>
              <w:autoSpaceDE w:val="0"/>
              <w:autoSpaceDN w:val="0"/>
              <w:adjustRightInd w:val="0"/>
              <w:spacing w:after="0" w:line="240" w:lineRule="auto"/>
              <w:rPr>
                <w:rFonts w:cstheme="minorHAnsi"/>
              </w:rPr>
            </w:pPr>
            <w:r w:rsidRPr="006D2142">
              <w:rPr>
                <w:rFonts w:cstheme="minorHAnsi"/>
              </w:rPr>
              <w:t>Are point-of-service snack counts by student/benefit category maintained?</w:t>
            </w:r>
          </w:p>
          <w:p w14:paraId="3B7A937F" w14:textId="77777777" w:rsidR="00FC6570" w:rsidRPr="006D2142" w:rsidRDefault="00FC6570">
            <w:pPr>
              <w:widowControl w:val="0"/>
              <w:overflowPunct w:val="0"/>
              <w:autoSpaceDE w:val="0"/>
              <w:autoSpaceDN w:val="0"/>
              <w:adjustRightInd w:val="0"/>
              <w:spacing w:after="0" w:line="240" w:lineRule="auto"/>
              <w:rPr>
                <w:rFonts w:cstheme="minorHAnsi"/>
              </w:rPr>
            </w:pPr>
          </w:p>
          <w:p w14:paraId="11671FAF" w14:textId="3714E7E1" w:rsidR="00FC6570" w:rsidRPr="006D2142" w:rsidRDefault="00E10170" w:rsidP="00E10170">
            <w:pPr>
              <w:rPr>
                <w:rFonts w:cstheme="minorHAnsi"/>
                <w:b/>
                <w:color w:val="FF0000"/>
              </w:rPr>
            </w:pPr>
            <w:r w:rsidRPr="006D2142">
              <w:rPr>
                <w:rFonts w:cstheme="minorHAnsi"/>
                <w:b/>
                <w:color w:val="FF0000"/>
              </w:rPr>
              <w:t xml:space="preserve">Tips: </w:t>
            </w:r>
            <w:r w:rsidRPr="006D2142">
              <w:rPr>
                <w:rFonts w:cstheme="minorHAnsi"/>
                <w:color w:val="FF0000"/>
              </w:rPr>
              <w:t xml:space="preserve">Area eligible sites only need total snack counts. </w:t>
            </w:r>
          </w:p>
          <w:p w14:paraId="3C3730F3" w14:textId="541D0F4E" w:rsidR="00FC6570" w:rsidRPr="006D2142" w:rsidRDefault="00E10170">
            <w:pPr>
              <w:rPr>
                <w:rFonts w:cstheme="minorHAnsi"/>
                <w:b/>
                <w:color w:val="FF0000"/>
              </w:rPr>
            </w:pPr>
            <w:r w:rsidRPr="006D2142">
              <w:rPr>
                <w:rFonts w:cstheme="minorHAnsi"/>
                <w:b/>
                <w:color w:val="FF0000"/>
              </w:rPr>
              <w:t xml:space="preserve">Resources:  </w:t>
            </w:r>
            <w:r w:rsidRPr="006D2142">
              <w:rPr>
                <w:rFonts w:cstheme="minorHAnsi"/>
                <w:color w:val="FF0000"/>
              </w:rPr>
              <w:t xml:space="preserve">Snack Claim Worksheet and Roster </w:t>
            </w:r>
            <w:hyperlink r:id="rId8" w:anchor="howtoclaim" w:history="1">
              <w:r w:rsidR="007E33FF" w:rsidRPr="006D2142">
                <w:rPr>
                  <w:rStyle w:val="Hyperlink"/>
                  <w:rFonts w:cstheme="minorHAnsi"/>
                </w:rPr>
                <w:t>https://www.cde.state.co.us/nutrition/afterschool-snack-program#howtoclaim</w:t>
              </w:r>
            </w:hyperlink>
            <w:r w:rsidR="007E33FF" w:rsidRPr="006D2142">
              <w:rPr>
                <w:rFonts w:cstheme="minorHAnsi"/>
                <w:color w:val="FF0000"/>
              </w:rPr>
              <w:t xml:space="preserve">. </w:t>
            </w:r>
            <w:r w:rsidR="007E33FF" w:rsidRPr="006D2142">
              <w:rPr>
                <w:rFonts w:cstheme="minorHAnsi"/>
              </w:rPr>
              <w:t xml:space="preserve"> </w:t>
            </w:r>
          </w:p>
        </w:tc>
      </w:tr>
      <w:tr w:rsidR="00FC6570" w:rsidRPr="006D2142" w14:paraId="5847D072" w14:textId="77777777">
        <w:trPr>
          <w:trHeight w:val="782"/>
        </w:trPr>
        <w:tc>
          <w:tcPr>
            <w:tcW w:w="515" w:type="pct"/>
          </w:tcPr>
          <w:p w14:paraId="21A2D6C5" w14:textId="77777777" w:rsidR="00FC6570" w:rsidRPr="006D2142" w:rsidRDefault="00E10170">
            <w:pPr>
              <w:spacing w:beforeLines="60" w:before="144" w:afterLines="60" w:after="144" w:line="240" w:lineRule="auto"/>
              <w:ind w:left="30"/>
              <w:rPr>
                <w:rFonts w:cstheme="minorHAnsi"/>
              </w:rPr>
            </w:pPr>
            <w:r w:rsidRPr="006D2142">
              <w:rPr>
                <w:rFonts w:cstheme="minorHAnsi"/>
              </w:rPr>
              <w:t>1704.</w:t>
            </w:r>
          </w:p>
        </w:tc>
        <w:tc>
          <w:tcPr>
            <w:tcW w:w="4485" w:type="pct"/>
            <w:vAlign w:val="center"/>
          </w:tcPr>
          <w:p w14:paraId="7F161649" w14:textId="77777777" w:rsidR="00FC6570" w:rsidRPr="006D2142" w:rsidRDefault="00E10170">
            <w:pPr>
              <w:rPr>
                <w:rFonts w:cstheme="minorHAnsi"/>
              </w:rPr>
            </w:pPr>
            <w:r w:rsidRPr="006D2142">
              <w:rPr>
                <w:rFonts w:cstheme="minorHAnsi"/>
              </w:rPr>
              <w:t xml:space="preserve">Are snacks being properly counted and claimed?  </w:t>
            </w:r>
          </w:p>
          <w:p w14:paraId="0D61DCBE" w14:textId="77777777" w:rsidR="00FC6570" w:rsidRPr="006D2142" w:rsidRDefault="00E10170">
            <w:pPr>
              <w:rPr>
                <w:rFonts w:cstheme="minorHAnsi"/>
                <w:color w:val="FF0000"/>
              </w:rPr>
            </w:pPr>
            <w:r w:rsidRPr="006D2142">
              <w:rPr>
                <w:rFonts w:cstheme="minorHAnsi"/>
                <w:b/>
                <w:color w:val="FF0000"/>
              </w:rPr>
              <w:t xml:space="preserve">Tips: </w:t>
            </w:r>
            <w:r w:rsidRPr="006D2142">
              <w:rPr>
                <w:rFonts w:cstheme="minorHAnsi"/>
                <w:color w:val="FF0000"/>
              </w:rPr>
              <w:t xml:space="preserve">The school must maintain documentation that supports that number of snacks served daily and claims for reimbursement. Ensure only one snack per child per day is claimed. Review the school’s snack orders, delivery records, and production records to support the number of snacks claimed for reimbursement. </w:t>
            </w:r>
          </w:p>
          <w:p w14:paraId="7E5E1FFD" w14:textId="77777777" w:rsidR="00FC6570" w:rsidRPr="006D2142" w:rsidRDefault="00E10170">
            <w:pPr>
              <w:pStyle w:val="ListParagraph"/>
              <w:numPr>
                <w:ilvl w:val="0"/>
                <w:numId w:val="15"/>
              </w:numPr>
              <w:rPr>
                <w:rFonts w:asciiTheme="minorHAnsi" w:hAnsiTheme="minorHAnsi" w:cstheme="minorHAnsi"/>
                <w:color w:val="FF0000"/>
              </w:rPr>
            </w:pPr>
            <w:r w:rsidRPr="006D2142">
              <w:rPr>
                <w:rFonts w:asciiTheme="minorHAnsi" w:hAnsiTheme="minorHAnsi" w:cstheme="minorHAnsi"/>
                <w:color w:val="FF0000"/>
              </w:rPr>
              <w:t xml:space="preserve">The SFA must review the ASP meal pattern as well as come up with a standard operating procedure for charging or disallowing additional snack components. </w:t>
            </w:r>
          </w:p>
          <w:p w14:paraId="7BFE2B3C" w14:textId="77777777" w:rsidR="00FC6570" w:rsidRPr="006D2142" w:rsidRDefault="00E10170">
            <w:pPr>
              <w:pStyle w:val="ListParagraph"/>
              <w:numPr>
                <w:ilvl w:val="0"/>
                <w:numId w:val="15"/>
              </w:numPr>
              <w:rPr>
                <w:rFonts w:asciiTheme="minorHAnsi" w:hAnsiTheme="minorHAnsi" w:cstheme="minorHAnsi"/>
                <w:color w:val="FF0000"/>
              </w:rPr>
            </w:pPr>
            <w:r w:rsidRPr="006D2142">
              <w:rPr>
                <w:rFonts w:asciiTheme="minorHAnsi" w:hAnsiTheme="minorHAnsi" w:cstheme="minorHAnsi"/>
                <w:color w:val="FF0000"/>
              </w:rPr>
              <w:t xml:space="preserve">Sites should charge no more than $0.15 for a reduced-price snack. </w:t>
            </w:r>
          </w:p>
          <w:p w14:paraId="4C7CCA31" w14:textId="6635F80B" w:rsidR="00FC6570" w:rsidRPr="006D2142" w:rsidRDefault="00E10170" w:rsidP="004712BB">
            <w:pPr>
              <w:pStyle w:val="ListParagraph"/>
              <w:numPr>
                <w:ilvl w:val="0"/>
                <w:numId w:val="15"/>
              </w:numPr>
              <w:rPr>
                <w:rFonts w:asciiTheme="minorHAnsi" w:hAnsiTheme="minorHAnsi" w:cstheme="minorHAnsi"/>
                <w:color w:val="FF0000"/>
              </w:rPr>
            </w:pPr>
            <w:r w:rsidRPr="006D2142">
              <w:rPr>
                <w:rFonts w:asciiTheme="minorHAnsi" w:hAnsiTheme="minorHAnsi" w:cstheme="minorHAnsi"/>
                <w:color w:val="FF0000"/>
              </w:rPr>
              <w:t>OVS is not allowable. Two complete components must be taken.</w:t>
            </w:r>
            <w:r w:rsidR="004712BB" w:rsidRPr="006D2142">
              <w:rPr>
                <w:rFonts w:asciiTheme="minorHAnsi" w:hAnsiTheme="minorHAnsi" w:cstheme="minorHAnsi"/>
                <w:color w:val="FF0000"/>
              </w:rPr>
              <w:t xml:space="preserve"> </w:t>
            </w:r>
            <w:r w:rsidRPr="006D2142">
              <w:rPr>
                <w:rFonts w:asciiTheme="minorHAnsi" w:hAnsiTheme="minorHAnsi" w:cstheme="minorHAnsi"/>
                <w:color w:val="FF0000"/>
              </w:rPr>
              <w:t xml:space="preserve">Afterschool snacks must contain at least two different components of the following four: a serving of fluid milk; a serving of meat or meat alternate; a serving of vegetable or fruits or </w:t>
            </w:r>
            <w:r w:rsidR="004712BB" w:rsidRPr="006D2142">
              <w:rPr>
                <w:rFonts w:asciiTheme="minorHAnsi" w:hAnsiTheme="minorHAnsi" w:cstheme="minorHAnsi"/>
                <w:color w:val="FF0000"/>
              </w:rPr>
              <w:t>full-strength</w:t>
            </w:r>
            <w:r w:rsidRPr="006D2142">
              <w:rPr>
                <w:rFonts w:asciiTheme="minorHAnsi" w:hAnsiTheme="minorHAnsi" w:cstheme="minorHAnsi"/>
                <w:color w:val="FF0000"/>
              </w:rPr>
              <w:t xml:space="preserve"> vegetable or fruit juice; a serving of whole grain or enriched bread or cereal.</w:t>
            </w:r>
            <w:r w:rsidR="004712BB" w:rsidRPr="006D2142">
              <w:rPr>
                <w:rFonts w:asciiTheme="minorHAnsi" w:hAnsiTheme="minorHAnsi" w:cstheme="minorHAnsi"/>
                <w:color w:val="FF0000"/>
              </w:rPr>
              <w:t xml:space="preserve"> If</w:t>
            </w:r>
            <w:r w:rsidRPr="006D2142">
              <w:rPr>
                <w:rFonts w:asciiTheme="minorHAnsi" w:hAnsiTheme="minorHAnsi" w:cstheme="minorHAnsi"/>
                <w:color w:val="FF0000"/>
              </w:rPr>
              <w:t xml:space="preserve"> the SFA has 3 components that fit into the categories mentioned </w:t>
            </w:r>
            <w:r w:rsidR="004712BB" w:rsidRPr="006D2142">
              <w:rPr>
                <w:rFonts w:asciiTheme="minorHAnsi" w:hAnsiTheme="minorHAnsi" w:cstheme="minorHAnsi"/>
                <w:color w:val="FF0000"/>
              </w:rPr>
              <w:t>above,</w:t>
            </w:r>
            <w:r w:rsidRPr="006D2142">
              <w:rPr>
                <w:rFonts w:asciiTheme="minorHAnsi" w:hAnsiTheme="minorHAnsi" w:cstheme="minorHAnsi"/>
                <w:color w:val="FF0000"/>
              </w:rPr>
              <w:t xml:space="preserve"> it is allowable to offer more than the minimum of 2 components.</w:t>
            </w:r>
          </w:p>
          <w:p w14:paraId="6A65A3BF" w14:textId="64639EF2" w:rsidR="00FC6570" w:rsidRPr="006D2142" w:rsidRDefault="00E10170">
            <w:pPr>
              <w:rPr>
                <w:rFonts w:cstheme="minorHAnsi"/>
                <w:b/>
                <w:color w:val="FF0000"/>
              </w:rPr>
            </w:pPr>
            <w:r w:rsidRPr="006D2142">
              <w:rPr>
                <w:rFonts w:cstheme="minorHAnsi"/>
                <w:b/>
                <w:color w:val="FF0000"/>
              </w:rPr>
              <w:t xml:space="preserve">Resources:  </w:t>
            </w:r>
            <w:r w:rsidRPr="006D2142">
              <w:rPr>
                <w:rFonts w:cstheme="minorHAnsi"/>
                <w:color w:val="FF0000"/>
              </w:rPr>
              <w:t xml:space="preserve">Afterschool Snack Program Meal Pattern- </w:t>
            </w:r>
            <w:hyperlink r:id="rId9" w:anchor="programrequirements" w:history="1">
              <w:r w:rsidR="007E33FF" w:rsidRPr="006D2142">
                <w:rPr>
                  <w:rStyle w:val="Hyperlink"/>
                  <w:rFonts w:cstheme="minorHAnsi"/>
                </w:rPr>
                <w:t>https://www.cde.state.co.us/nutrition/afterschool-snack-program#programrequirements</w:t>
              </w:r>
            </w:hyperlink>
            <w:r w:rsidR="007E33FF" w:rsidRPr="006D2142">
              <w:rPr>
                <w:rFonts w:cstheme="minorHAnsi"/>
                <w:color w:val="FF0000"/>
              </w:rPr>
              <w:t xml:space="preserve">. </w:t>
            </w:r>
            <w:r w:rsidR="007E33FF" w:rsidRPr="006D2142">
              <w:rPr>
                <w:rFonts w:cstheme="minorHAnsi"/>
              </w:rPr>
              <w:t xml:space="preserve">  </w:t>
            </w:r>
          </w:p>
        </w:tc>
      </w:tr>
      <w:tr w:rsidR="00FC6570" w:rsidRPr="006D2142" w14:paraId="0CFF2054" w14:textId="77777777">
        <w:trPr>
          <w:trHeight w:val="782"/>
        </w:trPr>
        <w:tc>
          <w:tcPr>
            <w:tcW w:w="515" w:type="pct"/>
          </w:tcPr>
          <w:p w14:paraId="56147B22" w14:textId="77777777" w:rsidR="00FC6570" w:rsidRPr="006D2142" w:rsidRDefault="00E10170">
            <w:pPr>
              <w:spacing w:beforeLines="60" w:before="144" w:afterLines="60" w:after="144" w:line="240" w:lineRule="auto"/>
              <w:ind w:left="30"/>
              <w:rPr>
                <w:rFonts w:cstheme="minorHAnsi"/>
              </w:rPr>
            </w:pPr>
            <w:r w:rsidRPr="006D2142">
              <w:rPr>
                <w:rFonts w:cstheme="minorHAnsi"/>
              </w:rPr>
              <w:t xml:space="preserve">1705. </w:t>
            </w:r>
          </w:p>
        </w:tc>
        <w:tc>
          <w:tcPr>
            <w:tcW w:w="4485" w:type="pct"/>
            <w:vAlign w:val="center"/>
          </w:tcPr>
          <w:p w14:paraId="6AC49965" w14:textId="77777777" w:rsidR="00FC6570" w:rsidRPr="006D2142" w:rsidRDefault="00E10170">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line="216" w:lineRule="exact"/>
              <w:rPr>
                <w:rFonts w:cstheme="minorHAnsi"/>
              </w:rPr>
            </w:pPr>
            <w:r w:rsidRPr="006D2142">
              <w:rPr>
                <w:rFonts w:cstheme="minorHAnsi"/>
              </w:rPr>
              <w:t>If observing snack service, are snack counts by category for the review period reasonable compared to snack counts for day of review? Was the meal service operation in compliance with all program requirements?</w:t>
            </w:r>
          </w:p>
          <w:p w14:paraId="133DB3ED" w14:textId="77777777" w:rsidR="00FC6570" w:rsidRPr="006D2142" w:rsidRDefault="00FC6570">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line="216" w:lineRule="exact"/>
              <w:rPr>
                <w:rFonts w:cstheme="minorHAnsi"/>
              </w:rPr>
            </w:pPr>
          </w:p>
          <w:p w14:paraId="5A551478" w14:textId="29C56278" w:rsidR="00FC6570" w:rsidRPr="006D2142" w:rsidRDefault="00E10170" w:rsidP="00E10170">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rPr>
                <w:rFonts w:eastAsia="Calibri" w:cstheme="minorHAnsi"/>
                <w:color w:val="FF0000"/>
              </w:rPr>
            </w:pPr>
            <w:r w:rsidRPr="006D2142">
              <w:rPr>
                <w:rFonts w:eastAsia="Calibri" w:cstheme="minorHAnsi"/>
                <w:b/>
                <w:color w:val="FF0000"/>
              </w:rPr>
              <w:lastRenderedPageBreak/>
              <w:t>Tips</w:t>
            </w:r>
            <w:r w:rsidRPr="006D2142">
              <w:rPr>
                <w:rFonts w:eastAsia="Calibri" w:cstheme="minorHAnsi"/>
                <w:color w:val="FF0000"/>
              </w:rPr>
              <w:t xml:space="preserve">: </w:t>
            </w:r>
            <w:r w:rsidRPr="006D2142">
              <w:rPr>
                <w:rFonts w:cstheme="minorHAnsi"/>
                <w:color w:val="FF0000"/>
              </w:rPr>
              <w:t xml:space="preserve">For sites that are not area eligible, SFA transfers the eligibility status of each student accurately to the roster. The SA could compare, for example, the Point of Service meal counts to the benefit issuance roster to ensure compliance. </w:t>
            </w:r>
          </w:p>
        </w:tc>
      </w:tr>
      <w:tr w:rsidR="00FC6570" w:rsidRPr="006D2142" w14:paraId="53606638" w14:textId="77777777">
        <w:trPr>
          <w:trHeight w:val="782"/>
        </w:trPr>
        <w:tc>
          <w:tcPr>
            <w:tcW w:w="515" w:type="pct"/>
          </w:tcPr>
          <w:p w14:paraId="3287FD19" w14:textId="77777777" w:rsidR="00FC6570" w:rsidRPr="006D2142" w:rsidRDefault="00E10170">
            <w:pPr>
              <w:spacing w:beforeLines="60" w:before="144" w:afterLines="60" w:after="144" w:line="240" w:lineRule="auto"/>
              <w:ind w:left="30"/>
              <w:rPr>
                <w:rFonts w:cstheme="minorHAnsi"/>
              </w:rPr>
            </w:pPr>
            <w:r w:rsidRPr="006D2142">
              <w:rPr>
                <w:rFonts w:cstheme="minorHAnsi"/>
              </w:rPr>
              <w:lastRenderedPageBreak/>
              <w:t xml:space="preserve">1706. </w:t>
            </w:r>
          </w:p>
        </w:tc>
        <w:tc>
          <w:tcPr>
            <w:tcW w:w="4485" w:type="pct"/>
            <w:vAlign w:val="center"/>
          </w:tcPr>
          <w:p w14:paraId="260585F8" w14:textId="77777777" w:rsidR="00FC6570" w:rsidRPr="006D2142" w:rsidRDefault="00E10170">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line="216" w:lineRule="exact"/>
              <w:rPr>
                <w:rFonts w:cstheme="minorHAnsi"/>
              </w:rPr>
            </w:pPr>
            <w:r w:rsidRPr="006D2142">
              <w:rPr>
                <w:rFonts w:cstheme="minorHAnsi"/>
              </w:rPr>
              <w:t>Review production records for a minimum of 5 days from the review period.</w:t>
            </w:r>
          </w:p>
          <w:p w14:paraId="3CF1456C" w14:textId="77777777" w:rsidR="00FC6570" w:rsidRPr="006D2142" w:rsidRDefault="00FC6570">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line="216" w:lineRule="exact"/>
              <w:rPr>
                <w:rFonts w:cstheme="minorHAnsi"/>
              </w:rPr>
            </w:pPr>
          </w:p>
          <w:p w14:paraId="0F012145" w14:textId="4FE0BB21" w:rsidR="00FC6570" w:rsidRPr="006D2142" w:rsidRDefault="00E10170">
            <w:pPr>
              <w:pStyle w:val="ListParagraph"/>
              <w:widowControl w:val="0"/>
              <w:numPr>
                <w:ilvl w:val="0"/>
                <w:numId w:val="4"/>
              </w:numPr>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line="216" w:lineRule="exact"/>
              <w:rPr>
                <w:rFonts w:asciiTheme="minorHAnsi" w:hAnsiTheme="minorHAnsi" w:cstheme="minorHAnsi"/>
              </w:rPr>
            </w:pPr>
            <w:r w:rsidRPr="006D2142">
              <w:rPr>
                <w:rFonts w:asciiTheme="minorHAnsi" w:hAnsiTheme="minorHAnsi" w:cstheme="minorHAnsi"/>
              </w:rPr>
              <w:t xml:space="preserve">Production records are completed daily and maintained for a minimum of 3 </w:t>
            </w:r>
            <w:r w:rsidR="004712BB" w:rsidRPr="006D2142">
              <w:rPr>
                <w:rFonts w:asciiTheme="minorHAnsi" w:hAnsiTheme="minorHAnsi" w:cstheme="minorHAnsi"/>
              </w:rPr>
              <w:t>years?</w:t>
            </w:r>
          </w:p>
          <w:p w14:paraId="39661029" w14:textId="77777777" w:rsidR="00FC6570" w:rsidRPr="006D2142" w:rsidRDefault="00FC6570">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line="216" w:lineRule="exact"/>
              <w:rPr>
                <w:rFonts w:cstheme="minorHAnsi"/>
              </w:rPr>
            </w:pPr>
          </w:p>
          <w:p w14:paraId="1B86C24C" w14:textId="77777777" w:rsidR="00FC6570" w:rsidRPr="006D2142" w:rsidRDefault="00E10170">
            <w:pPr>
              <w:pStyle w:val="ListParagraph"/>
              <w:widowControl w:val="0"/>
              <w:numPr>
                <w:ilvl w:val="0"/>
                <w:numId w:val="4"/>
              </w:numPr>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line="216" w:lineRule="exact"/>
              <w:rPr>
                <w:rFonts w:asciiTheme="minorHAnsi" w:hAnsiTheme="minorHAnsi" w:cstheme="minorHAnsi"/>
              </w:rPr>
            </w:pPr>
            <w:r w:rsidRPr="006D2142">
              <w:rPr>
                <w:rFonts w:asciiTheme="minorHAnsi" w:hAnsiTheme="minorHAnsi" w:cstheme="minorHAnsi"/>
              </w:rPr>
              <w:t>Do production records list each meal component and reflect that the planned portion sizes meet the meal pattern component requirements?</w:t>
            </w:r>
          </w:p>
          <w:p w14:paraId="1BD8A970" w14:textId="77777777" w:rsidR="00FC6570" w:rsidRPr="006D2142" w:rsidRDefault="00FC6570">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line="216" w:lineRule="exact"/>
              <w:rPr>
                <w:rFonts w:cstheme="minorHAnsi"/>
              </w:rPr>
            </w:pPr>
          </w:p>
          <w:p w14:paraId="61E900A2" w14:textId="77777777" w:rsidR="00FC6570" w:rsidRPr="006D2142" w:rsidRDefault="00E10170">
            <w:pPr>
              <w:pStyle w:val="ListParagraph"/>
              <w:widowControl w:val="0"/>
              <w:numPr>
                <w:ilvl w:val="0"/>
                <w:numId w:val="4"/>
              </w:numPr>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line="216" w:lineRule="exact"/>
              <w:rPr>
                <w:rFonts w:asciiTheme="minorHAnsi" w:hAnsiTheme="minorHAnsi" w:cstheme="minorHAnsi"/>
              </w:rPr>
            </w:pPr>
            <w:r w:rsidRPr="006D2142">
              <w:rPr>
                <w:rFonts w:asciiTheme="minorHAnsi" w:hAnsiTheme="minorHAnsi" w:cstheme="minorHAnsi"/>
              </w:rPr>
              <w:t>Does it appear that each snack claimed for reimbursement met the 2 component per student requirements?</w:t>
            </w:r>
          </w:p>
          <w:p w14:paraId="42CA239D" w14:textId="77777777" w:rsidR="00FC6570" w:rsidRPr="006D2142" w:rsidRDefault="00FC6570">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rPr>
                <w:rFonts w:eastAsia="Calibri" w:cstheme="minorHAnsi"/>
                <w:b/>
                <w:color w:val="FF0000"/>
              </w:rPr>
            </w:pPr>
          </w:p>
          <w:p w14:paraId="5FC512ED" w14:textId="77777777" w:rsidR="00FC6570" w:rsidRPr="006D2142" w:rsidRDefault="00E10170">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rPr>
                <w:rFonts w:eastAsia="Calibri" w:cstheme="minorHAnsi"/>
                <w:color w:val="FF0000"/>
              </w:rPr>
            </w:pPr>
            <w:r w:rsidRPr="006D2142">
              <w:rPr>
                <w:rFonts w:eastAsia="Calibri" w:cstheme="minorHAnsi"/>
                <w:b/>
                <w:color w:val="FF0000"/>
              </w:rPr>
              <w:t>Tips</w:t>
            </w:r>
            <w:r w:rsidRPr="006D2142">
              <w:rPr>
                <w:rFonts w:eastAsia="Calibri" w:cstheme="minorHAnsi"/>
                <w:color w:val="FF0000"/>
              </w:rPr>
              <w:t xml:space="preserve">: Production records must be completed daily (minimum requirements in examples) and maintained for a minimum of 3 years. </w:t>
            </w:r>
            <w:r w:rsidRPr="006D2142">
              <w:rPr>
                <w:rFonts w:cstheme="minorHAnsi"/>
                <w:color w:val="FF0000"/>
              </w:rPr>
              <w:br/>
            </w:r>
            <w:r w:rsidRPr="006D2142">
              <w:rPr>
                <w:rFonts w:cstheme="minorHAnsi"/>
                <w:b/>
                <w:color w:val="FF0000"/>
              </w:rPr>
              <w:t xml:space="preserve">Resources: </w:t>
            </w:r>
          </w:p>
          <w:p w14:paraId="26740696" w14:textId="0C6FF22B" w:rsidR="00FC6570" w:rsidRPr="006D2142" w:rsidRDefault="00E10170">
            <w:pPr>
              <w:pStyle w:val="ListParagraph"/>
              <w:widowControl w:val="0"/>
              <w:numPr>
                <w:ilvl w:val="0"/>
                <w:numId w:val="24"/>
              </w:numPr>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rPr>
                <w:rFonts w:asciiTheme="minorHAnsi" w:hAnsiTheme="minorHAnsi" w:cstheme="minorHAnsi"/>
                <w:color w:val="FF0000"/>
              </w:rPr>
            </w:pPr>
            <w:r w:rsidRPr="006D2142">
              <w:rPr>
                <w:rFonts w:asciiTheme="minorHAnsi" w:hAnsiTheme="minorHAnsi" w:cstheme="minorHAnsi"/>
                <w:color w:val="FF0000"/>
              </w:rPr>
              <w:t xml:space="preserve">Example Completed Production Record - </w:t>
            </w:r>
            <w:hyperlink r:id="rId10" w:anchor="programrequirements" w:history="1">
              <w:r w:rsidR="007E33FF" w:rsidRPr="006D2142">
                <w:rPr>
                  <w:rStyle w:val="Hyperlink"/>
                  <w:rFonts w:asciiTheme="minorHAnsi" w:hAnsiTheme="minorHAnsi" w:cstheme="minorHAnsi"/>
                </w:rPr>
                <w:t>https://www.cd</w:t>
              </w:r>
              <w:r w:rsidR="007E33FF" w:rsidRPr="006D2142">
                <w:rPr>
                  <w:rStyle w:val="Hyperlink"/>
                  <w:rFonts w:asciiTheme="minorHAnsi" w:hAnsiTheme="minorHAnsi" w:cstheme="minorHAnsi"/>
                </w:rPr>
                <w:t>e.state.co.us/nutrition/afterschool-snack-program#programrequirements</w:t>
              </w:r>
            </w:hyperlink>
            <w:r w:rsidR="007E33FF" w:rsidRPr="006D2142">
              <w:rPr>
                <w:rFonts w:asciiTheme="minorHAnsi" w:hAnsiTheme="minorHAnsi" w:cstheme="minorHAnsi"/>
                <w:color w:val="FF0000"/>
              </w:rPr>
              <w:t>.</w:t>
            </w:r>
            <w:r w:rsidR="007E33FF" w:rsidRPr="006D2142">
              <w:rPr>
                <w:rFonts w:asciiTheme="minorHAnsi" w:hAnsiTheme="minorHAnsi" w:cstheme="minorHAnsi"/>
              </w:rPr>
              <w:t xml:space="preserve"> </w:t>
            </w:r>
          </w:p>
          <w:p w14:paraId="0CD55918" w14:textId="3DAA2234" w:rsidR="007E33FF" w:rsidRPr="006D2142" w:rsidRDefault="00E10170" w:rsidP="00E10170">
            <w:pPr>
              <w:pStyle w:val="ListParagraph"/>
              <w:widowControl w:val="0"/>
              <w:numPr>
                <w:ilvl w:val="0"/>
                <w:numId w:val="26"/>
              </w:numPr>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rPr>
                <w:rFonts w:asciiTheme="minorHAnsi" w:hAnsiTheme="minorHAnsi" w:cstheme="minorHAnsi"/>
              </w:rPr>
            </w:pPr>
            <w:r w:rsidRPr="006D2142">
              <w:rPr>
                <w:rFonts w:asciiTheme="minorHAnsi" w:hAnsiTheme="minorHAnsi" w:cstheme="minorHAnsi"/>
                <w:color w:val="FF0000"/>
              </w:rPr>
              <w:t xml:space="preserve">Production Record Instructions - </w:t>
            </w:r>
            <w:hyperlink r:id="rId11" w:anchor="programrequirements" w:history="1">
              <w:r w:rsidR="007E33FF" w:rsidRPr="006D2142">
                <w:rPr>
                  <w:rStyle w:val="Hyperlink"/>
                  <w:rFonts w:asciiTheme="minorHAnsi" w:hAnsiTheme="minorHAnsi" w:cstheme="minorHAnsi"/>
                </w:rPr>
                <w:t>https://www.cde.state.co.us/nutrition/afterschool-snack-program#programrequirements</w:t>
              </w:r>
            </w:hyperlink>
            <w:r w:rsidR="007E33FF" w:rsidRPr="006D2142">
              <w:rPr>
                <w:rFonts w:asciiTheme="minorHAnsi" w:hAnsiTheme="minorHAnsi" w:cstheme="minorHAnsi"/>
                <w:color w:val="FF0000"/>
              </w:rPr>
              <w:t>.</w:t>
            </w:r>
            <w:r w:rsidR="007E33FF" w:rsidRPr="006D2142">
              <w:rPr>
                <w:rFonts w:asciiTheme="minorHAnsi" w:hAnsiTheme="minorHAnsi" w:cstheme="minorHAnsi"/>
              </w:rPr>
              <w:t xml:space="preserve"> </w:t>
            </w:r>
          </w:p>
          <w:p w14:paraId="03A10599" w14:textId="42EF02C7" w:rsidR="00FC6570" w:rsidRPr="006D2142" w:rsidRDefault="00E10170" w:rsidP="00E10170">
            <w:pPr>
              <w:pStyle w:val="ListParagraph"/>
              <w:widowControl w:val="0"/>
              <w:numPr>
                <w:ilvl w:val="0"/>
                <w:numId w:val="26"/>
              </w:numPr>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rPr>
                <w:rFonts w:asciiTheme="minorHAnsi" w:hAnsiTheme="minorHAnsi" w:cstheme="minorHAnsi"/>
              </w:rPr>
            </w:pPr>
            <w:r w:rsidRPr="006D2142">
              <w:rPr>
                <w:rFonts w:asciiTheme="minorHAnsi" w:hAnsiTheme="minorHAnsi" w:cstheme="minorHAnsi"/>
                <w:color w:val="FF0000"/>
              </w:rPr>
              <w:t xml:space="preserve">Food Buying Guide for Child Nutrition Programs: </w:t>
            </w:r>
            <w:hyperlink r:id="rId12" w:history="1">
              <w:r w:rsidRPr="006D2142">
                <w:rPr>
                  <w:rStyle w:val="Hyperlink"/>
                  <w:rFonts w:asciiTheme="minorHAnsi" w:hAnsiTheme="minorHAnsi" w:cstheme="minorHAnsi"/>
                </w:rPr>
                <w:t>https://www.fns.usda.gov/tn/food-buying-guide-for-child-nutrition-programs</w:t>
              </w:r>
            </w:hyperlink>
            <w:r w:rsidR="007E33FF" w:rsidRPr="006D2142">
              <w:rPr>
                <w:rFonts w:asciiTheme="minorHAnsi" w:hAnsiTheme="minorHAnsi" w:cstheme="minorHAnsi"/>
                <w:color w:val="FF0000"/>
              </w:rPr>
              <w:t>.</w:t>
            </w:r>
            <w:r w:rsidRPr="006D2142">
              <w:rPr>
                <w:rFonts w:asciiTheme="minorHAnsi" w:hAnsiTheme="minorHAnsi" w:cstheme="minorHAnsi"/>
              </w:rPr>
              <w:t xml:space="preserve"> </w:t>
            </w:r>
          </w:p>
        </w:tc>
      </w:tr>
      <w:tr w:rsidR="00FC6570" w:rsidRPr="006D2142" w14:paraId="7D25D9AC" w14:textId="77777777">
        <w:trPr>
          <w:trHeight w:val="782"/>
        </w:trPr>
        <w:tc>
          <w:tcPr>
            <w:tcW w:w="515" w:type="pct"/>
          </w:tcPr>
          <w:p w14:paraId="343E4F8E" w14:textId="77777777" w:rsidR="00FC6570" w:rsidRPr="006D2142" w:rsidRDefault="00E10170">
            <w:pPr>
              <w:spacing w:beforeLines="60" w:before="144" w:afterLines="60" w:after="144" w:line="240" w:lineRule="auto"/>
              <w:ind w:left="30"/>
              <w:rPr>
                <w:rFonts w:cstheme="minorHAnsi"/>
              </w:rPr>
            </w:pPr>
            <w:r w:rsidRPr="006D2142">
              <w:rPr>
                <w:rFonts w:cstheme="minorHAnsi"/>
              </w:rPr>
              <w:t xml:space="preserve">1707. </w:t>
            </w:r>
          </w:p>
        </w:tc>
        <w:tc>
          <w:tcPr>
            <w:tcW w:w="4485" w:type="pct"/>
            <w:vAlign w:val="center"/>
          </w:tcPr>
          <w:p w14:paraId="557ED2ED" w14:textId="41601AF5" w:rsidR="00FC6570" w:rsidRPr="006D2142" w:rsidRDefault="00E10170">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line="216" w:lineRule="exact"/>
              <w:rPr>
                <w:rFonts w:cstheme="minorHAnsi"/>
              </w:rPr>
            </w:pPr>
            <w:r w:rsidRPr="006D2142">
              <w:rPr>
                <w:rFonts w:cstheme="minorHAnsi"/>
              </w:rPr>
              <w:t xml:space="preserve">Has the program been monitored within the first 4 weeks of operation each year? Record the date of </w:t>
            </w:r>
            <w:r w:rsidR="004712BB" w:rsidRPr="006D2142">
              <w:rPr>
                <w:rFonts w:cstheme="minorHAnsi"/>
              </w:rPr>
              <w:t>the last</w:t>
            </w:r>
            <w:r w:rsidRPr="006D2142">
              <w:rPr>
                <w:rFonts w:cstheme="minorHAnsi"/>
              </w:rPr>
              <w:t xml:space="preserve"> site monitoring visit conducted by SFA. If any deficiencies were noted, determine whether corrective action was implemented. </w:t>
            </w:r>
          </w:p>
          <w:p w14:paraId="7D6EADDA" w14:textId="77777777" w:rsidR="00FC6570" w:rsidRPr="006D2142" w:rsidRDefault="00FC6570">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line="216" w:lineRule="exact"/>
              <w:rPr>
                <w:rFonts w:cstheme="minorHAnsi"/>
              </w:rPr>
            </w:pPr>
          </w:p>
          <w:p w14:paraId="1A1089A5" w14:textId="0B3B439C" w:rsidR="00FC6570" w:rsidRPr="006D2142" w:rsidRDefault="00E10170">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rPr>
                <w:rFonts w:eastAsia="Calibri" w:cstheme="minorHAnsi"/>
                <w:color w:val="FF0000"/>
              </w:rPr>
            </w:pPr>
            <w:r w:rsidRPr="006D2142">
              <w:rPr>
                <w:rFonts w:eastAsia="Calibri" w:cstheme="minorHAnsi"/>
                <w:b/>
                <w:color w:val="FF0000"/>
              </w:rPr>
              <w:t>Tips</w:t>
            </w:r>
            <w:r w:rsidRPr="006D2142">
              <w:rPr>
                <w:rFonts w:eastAsia="Calibri" w:cstheme="minorHAnsi"/>
                <w:color w:val="FF0000"/>
              </w:rPr>
              <w:t>: Each program must be monitored 2 times per year. The school food authority must conduct the first review during the first four weeks of snack service each school year</w:t>
            </w:r>
            <w:r w:rsidR="004712BB" w:rsidRPr="006D2142">
              <w:rPr>
                <w:rFonts w:eastAsia="Calibri" w:cstheme="minorHAnsi"/>
                <w:color w:val="FF0000"/>
              </w:rPr>
              <w:t xml:space="preserve"> and the second sometime before the end of the school year. </w:t>
            </w:r>
          </w:p>
          <w:p w14:paraId="077D45C1" w14:textId="77777777" w:rsidR="00FC6570" w:rsidRPr="006D2142" w:rsidRDefault="00FC6570">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line="216" w:lineRule="exact"/>
              <w:rPr>
                <w:rFonts w:eastAsia="Calibri" w:cstheme="minorHAnsi"/>
                <w:color w:val="FF0000"/>
              </w:rPr>
            </w:pPr>
          </w:p>
          <w:p w14:paraId="6BE9A32D" w14:textId="60E17D87" w:rsidR="00FC6570" w:rsidRPr="006D2142" w:rsidRDefault="00E10170">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rPr>
                <w:rFonts w:cstheme="minorHAnsi"/>
                <w:color w:val="FF0000"/>
              </w:rPr>
            </w:pPr>
            <w:r w:rsidRPr="006D2142">
              <w:rPr>
                <w:rFonts w:eastAsia="Calibri" w:cstheme="minorHAnsi"/>
                <w:b/>
                <w:bCs/>
                <w:color w:val="FF0000"/>
              </w:rPr>
              <w:t>Resources</w:t>
            </w:r>
            <w:r w:rsidRPr="006D2142">
              <w:rPr>
                <w:rFonts w:eastAsia="Calibri" w:cstheme="minorHAnsi"/>
                <w:color w:val="FF0000"/>
              </w:rPr>
              <w:t xml:space="preserve">: Afterschool Snack Program Review Form: </w:t>
            </w:r>
            <w:hyperlink r:id="rId13" w:history="1">
              <w:r w:rsidR="007E33FF" w:rsidRPr="006D2142">
                <w:rPr>
                  <w:rStyle w:val="Hyperlink"/>
                  <w:rFonts w:cstheme="minorHAnsi"/>
                </w:rPr>
                <w:t>https://www.cde.state.co.us/nutrition/afterschoolsnackprogramreviewform</w:t>
              </w:r>
            </w:hyperlink>
            <w:r w:rsidR="007E33FF" w:rsidRPr="006D2142">
              <w:rPr>
                <w:rFonts w:eastAsia="Calibri" w:cstheme="minorHAnsi"/>
                <w:color w:val="FF0000"/>
              </w:rPr>
              <w:t>.</w:t>
            </w:r>
            <w:r w:rsidR="007E33FF" w:rsidRPr="006D2142">
              <w:rPr>
                <w:rFonts w:cstheme="minorHAnsi"/>
              </w:rPr>
              <w:t xml:space="preserve">  </w:t>
            </w:r>
          </w:p>
        </w:tc>
      </w:tr>
      <w:tr w:rsidR="00FC6570" w:rsidRPr="006D2142" w14:paraId="121746A4" w14:textId="77777777">
        <w:trPr>
          <w:trHeight w:val="782"/>
        </w:trPr>
        <w:tc>
          <w:tcPr>
            <w:tcW w:w="515" w:type="pct"/>
          </w:tcPr>
          <w:p w14:paraId="301CA414" w14:textId="77777777" w:rsidR="00FC6570" w:rsidRPr="006D2142" w:rsidRDefault="00E10170">
            <w:pPr>
              <w:spacing w:beforeLines="60" w:before="144" w:afterLines="60" w:after="144" w:line="240" w:lineRule="auto"/>
              <w:ind w:left="30"/>
              <w:rPr>
                <w:rFonts w:cstheme="minorHAnsi"/>
              </w:rPr>
            </w:pPr>
            <w:r w:rsidRPr="006D2142">
              <w:rPr>
                <w:rFonts w:cstheme="minorHAnsi"/>
              </w:rPr>
              <w:t>1708.</w:t>
            </w:r>
          </w:p>
        </w:tc>
        <w:tc>
          <w:tcPr>
            <w:tcW w:w="4485" w:type="pct"/>
            <w:vAlign w:val="center"/>
          </w:tcPr>
          <w:p w14:paraId="55CF7233" w14:textId="77777777" w:rsidR="00FC6570" w:rsidRPr="006D2142" w:rsidRDefault="00E10170">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line="216" w:lineRule="exact"/>
              <w:rPr>
                <w:rFonts w:cstheme="minorHAnsi"/>
              </w:rPr>
            </w:pPr>
            <w:r w:rsidRPr="006D2142">
              <w:rPr>
                <w:rFonts w:cstheme="minorHAnsi"/>
              </w:rPr>
              <w:t xml:space="preserve">Does the snack program conduct acceptable education or enrichment activities before, during or after the snack meal service? </w:t>
            </w:r>
          </w:p>
          <w:p w14:paraId="70B7BF33" w14:textId="77777777" w:rsidR="00E10170" w:rsidRPr="006D2142" w:rsidRDefault="00E10170">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line="216" w:lineRule="exact"/>
              <w:rPr>
                <w:rFonts w:cstheme="minorHAnsi"/>
              </w:rPr>
            </w:pPr>
          </w:p>
          <w:p w14:paraId="125CEDB0" w14:textId="693AC5F2" w:rsidR="00FC6570" w:rsidRPr="006D2142" w:rsidRDefault="00E10170">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line="216" w:lineRule="exact"/>
              <w:rPr>
                <w:rFonts w:eastAsia="Calibri" w:cstheme="minorHAnsi"/>
                <w:color w:val="FF0000"/>
              </w:rPr>
            </w:pPr>
            <w:r w:rsidRPr="006D2142">
              <w:rPr>
                <w:rFonts w:eastAsia="Calibri" w:cstheme="minorHAnsi"/>
                <w:b/>
                <w:color w:val="FF0000"/>
              </w:rPr>
              <w:t>Tips</w:t>
            </w:r>
            <w:r w:rsidRPr="006D2142">
              <w:rPr>
                <w:rFonts w:eastAsia="Calibri" w:cstheme="minorHAnsi"/>
                <w:color w:val="FF0000"/>
              </w:rPr>
              <w:t xml:space="preserve">: Each program must include educational or enrichment activities that should align with the site application in the Colorado Nutrition Portal. </w:t>
            </w:r>
          </w:p>
        </w:tc>
      </w:tr>
      <w:tr w:rsidR="00FC6570" w:rsidRPr="006D2142" w14:paraId="4AF9F330" w14:textId="77777777">
        <w:trPr>
          <w:trHeight w:val="782"/>
        </w:trPr>
        <w:tc>
          <w:tcPr>
            <w:tcW w:w="515" w:type="pct"/>
          </w:tcPr>
          <w:p w14:paraId="21FDC2EB" w14:textId="77777777" w:rsidR="00FC6570" w:rsidRPr="006D2142" w:rsidRDefault="00E10170">
            <w:pPr>
              <w:spacing w:beforeLines="60" w:before="144" w:afterLines="60" w:after="144" w:line="240" w:lineRule="auto"/>
              <w:ind w:left="30"/>
              <w:rPr>
                <w:rFonts w:cstheme="minorHAnsi"/>
              </w:rPr>
            </w:pPr>
            <w:r w:rsidRPr="006D2142">
              <w:rPr>
                <w:rFonts w:cstheme="minorHAnsi"/>
              </w:rPr>
              <w:t xml:space="preserve">1709. </w:t>
            </w:r>
          </w:p>
        </w:tc>
        <w:tc>
          <w:tcPr>
            <w:tcW w:w="4485" w:type="pct"/>
            <w:vAlign w:val="center"/>
          </w:tcPr>
          <w:p w14:paraId="1F2B73D6" w14:textId="77777777" w:rsidR="00FC6570" w:rsidRPr="006D2142" w:rsidRDefault="00E10170">
            <w:pPr>
              <w:widowControl w:val="0"/>
              <w:overflowPunct w:val="0"/>
              <w:autoSpaceDE w:val="0"/>
              <w:autoSpaceDN w:val="0"/>
              <w:adjustRightInd w:val="0"/>
              <w:spacing w:after="0" w:line="240" w:lineRule="auto"/>
              <w:contextualSpacing/>
              <w:textAlignment w:val="baseline"/>
              <w:rPr>
                <w:rFonts w:eastAsia="Times New Roman" w:cstheme="minorHAnsi"/>
              </w:rPr>
            </w:pPr>
            <w:r w:rsidRPr="006D2142">
              <w:rPr>
                <w:rFonts w:eastAsia="Times New Roman" w:cstheme="minorHAnsi"/>
              </w:rPr>
              <w:t>Are snacks properly prepared, held, served, and stored within proper food safety practices?</w:t>
            </w:r>
          </w:p>
          <w:p w14:paraId="610790A3" w14:textId="77777777" w:rsidR="00FC6570" w:rsidRPr="006D2142" w:rsidRDefault="00FC6570">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line="216" w:lineRule="exact"/>
              <w:rPr>
                <w:rFonts w:cstheme="minorHAnsi"/>
              </w:rPr>
            </w:pPr>
          </w:p>
          <w:p w14:paraId="7A44AA62" w14:textId="0EC8D57F" w:rsidR="00FC6570" w:rsidRPr="006D2142" w:rsidRDefault="00E10170">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rPr>
                <w:rFonts w:cstheme="minorHAnsi"/>
                <w:color w:val="FF0000"/>
              </w:rPr>
            </w:pPr>
            <w:r w:rsidRPr="006D2142">
              <w:rPr>
                <w:rFonts w:cstheme="minorHAnsi"/>
                <w:b/>
                <w:color w:val="FF0000"/>
              </w:rPr>
              <w:t>Tips:</w:t>
            </w:r>
            <w:r w:rsidRPr="006D2142">
              <w:rPr>
                <w:rFonts w:cstheme="minorHAnsi"/>
                <w:color w:val="FF0000"/>
              </w:rPr>
              <w:t xml:space="preserve"> The school food authority shall ensure that food storage, preparation and service is in accordance with the sanitation and health standards established under State and local law and regulations. Refer to General Compliance Module: Food Safety.</w:t>
            </w:r>
          </w:p>
          <w:p w14:paraId="37496464" w14:textId="77777777" w:rsidR="00FC6570" w:rsidRPr="006D2142" w:rsidRDefault="00FC6570">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rPr>
                <w:rFonts w:cstheme="minorHAnsi"/>
                <w:color w:val="FF0000"/>
              </w:rPr>
            </w:pPr>
          </w:p>
          <w:p w14:paraId="159D34A9" w14:textId="5432FEA0" w:rsidR="00FC6570" w:rsidRPr="006D2142" w:rsidRDefault="00E10170">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rPr>
                <w:rFonts w:cstheme="minorHAnsi"/>
                <w:color w:val="FF0000"/>
              </w:rPr>
            </w:pPr>
            <w:r w:rsidRPr="006D2142">
              <w:rPr>
                <w:rFonts w:cstheme="minorHAnsi"/>
                <w:b/>
                <w:color w:val="FF0000"/>
              </w:rPr>
              <w:t xml:space="preserve">Resources: </w:t>
            </w:r>
            <w:r w:rsidRPr="006D2142">
              <w:rPr>
                <w:rFonts w:cstheme="minorHAnsi"/>
                <w:color w:val="FF0000"/>
              </w:rPr>
              <w:t xml:space="preserve">Refer to food safety resources on School Nutrition website - </w:t>
            </w:r>
            <w:hyperlink r:id="rId14" w:history="1">
              <w:r w:rsidR="007E33FF" w:rsidRPr="006D2142">
                <w:rPr>
                  <w:rStyle w:val="Hyperlink"/>
                  <w:rFonts w:cstheme="minorHAnsi"/>
                </w:rPr>
                <w:t>https://www.cde.state.co.us/nutrition/ensure</w:t>
              </w:r>
              <w:r w:rsidR="007E33FF" w:rsidRPr="006D2142">
                <w:rPr>
                  <w:rStyle w:val="Hyperlink"/>
                  <w:rFonts w:cstheme="minorHAnsi"/>
                </w:rPr>
                <w:t>-food-safety</w:t>
              </w:r>
            </w:hyperlink>
            <w:r w:rsidR="007E33FF" w:rsidRPr="006D2142">
              <w:rPr>
                <w:rFonts w:eastAsia="Calibri" w:cstheme="minorHAnsi"/>
                <w:color w:val="FF0000"/>
              </w:rPr>
              <w:t xml:space="preserve">. </w:t>
            </w:r>
            <w:r w:rsidR="007E33FF" w:rsidRPr="006D2142">
              <w:rPr>
                <w:rFonts w:cstheme="minorHAnsi"/>
              </w:rPr>
              <w:t xml:space="preserve"> </w:t>
            </w:r>
          </w:p>
        </w:tc>
      </w:tr>
      <w:tr w:rsidR="00FC6570" w:rsidRPr="006D2142" w14:paraId="76FA29B6" w14:textId="77777777">
        <w:trPr>
          <w:trHeight w:val="782"/>
        </w:trPr>
        <w:tc>
          <w:tcPr>
            <w:tcW w:w="515" w:type="pct"/>
          </w:tcPr>
          <w:p w14:paraId="71F35053" w14:textId="77777777" w:rsidR="00FC6570" w:rsidRPr="006D2142" w:rsidRDefault="00E10170">
            <w:pPr>
              <w:spacing w:beforeLines="60" w:before="144" w:afterLines="60" w:after="144" w:line="240" w:lineRule="auto"/>
              <w:ind w:left="30"/>
              <w:rPr>
                <w:rFonts w:cstheme="minorHAnsi"/>
              </w:rPr>
            </w:pPr>
            <w:r w:rsidRPr="006D2142">
              <w:rPr>
                <w:rFonts w:cstheme="minorHAnsi"/>
              </w:rPr>
              <w:t xml:space="preserve">1710. </w:t>
            </w:r>
          </w:p>
        </w:tc>
        <w:tc>
          <w:tcPr>
            <w:tcW w:w="4485" w:type="pct"/>
            <w:vAlign w:val="center"/>
          </w:tcPr>
          <w:p w14:paraId="1E5D82D4" w14:textId="77777777" w:rsidR="00FC6570" w:rsidRPr="006D2142" w:rsidRDefault="00E10170">
            <w:pPr>
              <w:widowControl w:val="0"/>
              <w:overflowPunct w:val="0"/>
              <w:autoSpaceDE w:val="0"/>
              <w:autoSpaceDN w:val="0"/>
              <w:adjustRightInd w:val="0"/>
              <w:spacing w:after="0" w:line="240" w:lineRule="auto"/>
              <w:contextualSpacing/>
              <w:textAlignment w:val="baseline"/>
              <w:rPr>
                <w:rFonts w:eastAsia="Calibri" w:cstheme="minorHAnsi"/>
                <w:color w:val="000000"/>
              </w:rPr>
            </w:pPr>
            <w:r w:rsidRPr="006D2142">
              <w:rPr>
                <w:rFonts w:eastAsia="Calibri" w:cstheme="minorHAnsi"/>
                <w:color w:val="000000"/>
              </w:rPr>
              <w:t>Is the USDA/FNS approved non-discrimination poster prominently displayed and visible to program participants?</w:t>
            </w:r>
          </w:p>
          <w:p w14:paraId="26D06634" w14:textId="77777777" w:rsidR="00E10170" w:rsidRPr="006D2142" w:rsidRDefault="00E10170">
            <w:pPr>
              <w:widowControl w:val="0"/>
              <w:overflowPunct w:val="0"/>
              <w:autoSpaceDE w:val="0"/>
              <w:autoSpaceDN w:val="0"/>
              <w:adjustRightInd w:val="0"/>
              <w:spacing w:after="0" w:line="240" w:lineRule="auto"/>
              <w:contextualSpacing/>
              <w:textAlignment w:val="baseline"/>
              <w:rPr>
                <w:rFonts w:eastAsia="Calibri" w:cstheme="minorHAnsi"/>
                <w:color w:val="000000"/>
              </w:rPr>
            </w:pPr>
          </w:p>
          <w:p w14:paraId="6C31782E" w14:textId="6004EF68" w:rsidR="00E10170" w:rsidRPr="006D2142" w:rsidRDefault="00E10170">
            <w:pPr>
              <w:widowControl w:val="0"/>
              <w:overflowPunct w:val="0"/>
              <w:autoSpaceDE w:val="0"/>
              <w:autoSpaceDN w:val="0"/>
              <w:adjustRightInd w:val="0"/>
              <w:spacing w:after="0"/>
              <w:contextualSpacing/>
              <w:textAlignment w:val="baseline"/>
              <w:rPr>
                <w:rStyle w:val="Hyperlink"/>
                <w:rFonts w:cstheme="minorHAnsi"/>
              </w:rPr>
            </w:pPr>
            <w:r w:rsidRPr="006D2142">
              <w:rPr>
                <w:rFonts w:eastAsia="Calibri" w:cstheme="minorHAnsi"/>
                <w:b/>
                <w:color w:val="FF0000"/>
              </w:rPr>
              <w:t xml:space="preserve">Tips: </w:t>
            </w:r>
            <w:r w:rsidRPr="006D2142">
              <w:rPr>
                <w:rFonts w:eastAsia="Calibri" w:cstheme="minorHAnsi"/>
                <w:color w:val="FF0000"/>
              </w:rPr>
              <w:t xml:space="preserve">Ensure the ‘And Justice for All’ poster is posted in a prominent location. If the students have access to the cafeteria throughout the school day, they do not need to display the poster in multiple locations. </w:t>
            </w:r>
            <w:r w:rsidRPr="006D2142">
              <w:rPr>
                <w:rFonts w:eastAsiaTheme="minorHAnsi" w:cstheme="minorHAnsi"/>
                <w:color w:val="FF0000"/>
              </w:rPr>
              <w:t xml:space="preserve">The And Justice poster must be displayed in a location visible and readable to participants. The poster </w:t>
            </w:r>
            <w:r w:rsidRPr="006D2142">
              <w:rPr>
                <w:rFonts w:eastAsiaTheme="minorHAnsi" w:cstheme="minorHAnsi"/>
                <w:color w:val="FF0000"/>
              </w:rPr>
              <w:lastRenderedPageBreak/>
              <w:t xml:space="preserve">must be the 11”x17” in size and in color. </w:t>
            </w:r>
            <w:r w:rsidRPr="006D2142">
              <w:rPr>
                <w:rFonts w:cstheme="minorHAnsi"/>
                <w:color w:val="FF0000"/>
              </w:rPr>
              <w:t>It is not required to have a poster for each Breakfast in the classroom site or multiple posters for different point of sales in the same cafeteria.</w:t>
            </w:r>
          </w:p>
          <w:p w14:paraId="61C89BC2" w14:textId="77777777" w:rsidR="00E10170" w:rsidRPr="006D2142" w:rsidRDefault="00E10170">
            <w:pPr>
              <w:widowControl w:val="0"/>
              <w:overflowPunct w:val="0"/>
              <w:autoSpaceDE w:val="0"/>
              <w:autoSpaceDN w:val="0"/>
              <w:adjustRightInd w:val="0"/>
              <w:spacing w:after="0"/>
              <w:contextualSpacing/>
              <w:textAlignment w:val="baseline"/>
              <w:rPr>
                <w:rStyle w:val="Hyperlink"/>
                <w:rFonts w:cstheme="minorHAnsi"/>
              </w:rPr>
            </w:pPr>
          </w:p>
          <w:p w14:paraId="0470D077" w14:textId="4F29AF7E" w:rsidR="00FC6570" w:rsidRPr="006D2142" w:rsidRDefault="00E10170">
            <w:pPr>
              <w:widowControl w:val="0"/>
              <w:overflowPunct w:val="0"/>
              <w:autoSpaceDE w:val="0"/>
              <w:autoSpaceDN w:val="0"/>
              <w:adjustRightInd w:val="0"/>
              <w:spacing w:after="0"/>
              <w:contextualSpacing/>
              <w:textAlignment w:val="baseline"/>
              <w:rPr>
                <w:rFonts w:eastAsia="Calibri" w:cstheme="minorHAnsi"/>
                <w:color w:val="FF0000"/>
              </w:rPr>
            </w:pPr>
            <w:r w:rsidRPr="006D2142">
              <w:rPr>
                <w:rFonts w:eastAsia="Times New Roman" w:cstheme="minorHAnsi"/>
                <w:b/>
                <w:color w:val="FF0000"/>
              </w:rPr>
              <w:t>Resources:</w:t>
            </w:r>
            <w:r w:rsidRPr="006D2142">
              <w:rPr>
                <w:rFonts w:cstheme="minorHAnsi"/>
              </w:rPr>
              <w:t xml:space="preserve"> </w:t>
            </w:r>
            <w:hyperlink r:id="rId15" w:history="1">
              <w:r w:rsidR="007E33FF" w:rsidRPr="006D2142">
                <w:rPr>
                  <w:rStyle w:val="Hyperlink"/>
                  <w:rFonts w:cstheme="minorHAnsi"/>
                </w:rPr>
                <w:t>https://www.cde.state.co.us/nutritio</w:t>
              </w:r>
              <w:r w:rsidR="007E33FF" w:rsidRPr="006D2142">
                <w:rPr>
                  <w:rStyle w:val="Hyperlink"/>
                  <w:rFonts w:cstheme="minorHAnsi"/>
                </w:rPr>
                <w:t>n/civil-rights</w:t>
              </w:r>
            </w:hyperlink>
            <w:r w:rsidR="007E33FF" w:rsidRPr="006D2142">
              <w:rPr>
                <w:rFonts w:eastAsia="Calibri" w:cstheme="minorHAnsi"/>
                <w:color w:val="FF0000"/>
              </w:rPr>
              <w:t xml:space="preserve">. </w:t>
            </w:r>
            <w:r w:rsidR="007E33FF" w:rsidRPr="006D2142">
              <w:rPr>
                <w:rFonts w:cstheme="minorHAnsi"/>
              </w:rPr>
              <w:t xml:space="preserve">  </w:t>
            </w:r>
          </w:p>
        </w:tc>
      </w:tr>
    </w:tbl>
    <w:p w14:paraId="761F2C11" w14:textId="77777777" w:rsidR="00FC6570" w:rsidRDefault="00FC6570" w:rsidP="00E10170"/>
    <w:sectPr w:rsidR="00FC6570">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F0C8E" w14:textId="77777777" w:rsidR="00FC6570" w:rsidRDefault="00E10170">
      <w:pPr>
        <w:spacing w:after="0" w:line="240" w:lineRule="auto"/>
      </w:pPr>
      <w:r>
        <w:separator/>
      </w:r>
    </w:p>
  </w:endnote>
  <w:endnote w:type="continuationSeparator" w:id="0">
    <w:p w14:paraId="25F4CD6D" w14:textId="77777777" w:rsidR="00FC6570" w:rsidRDefault="00E10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785418"/>
      <w:docPartObj>
        <w:docPartGallery w:val="Page Numbers (Bottom of Page)"/>
        <w:docPartUnique/>
      </w:docPartObj>
    </w:sdtPr>
    <w:sdtEndPr>
      <w:rPr>
        <w:noProof/>
      </w:rPr>
    </w:sdtEndPr>
    <w:sdtContent>
      <w:p w14:paraId="4317BB31" w14:textId="77777777" w:rsidR="00FC6570" w:rsidRDefault="00E1017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07511CF" w14:textId="604D1A63" w:rsidR="00FC6570" w:rsidRDefault="00E10170" w:rsidP="00E10170">
    <w:pPr>
      <w:autoSpaceDE w:val="0"/>
      <w:autoSpaceDN w:val="0"/>
      <w:adjustRightInd w:val="0"/>
      <w:spacing w:after="0" w:line="240" w:lineRule="auto"/>
      <w:jc w:val="center"/>
      <w:rPr>
        <w:rFonts w:cs="Arial"/>
      </w:rPr>
    </w:pPr>
    <w:r>
      <w:rPr>
        <w:rFonts w:cs="Arial"/>
      </w:rPr>
      <w:t>This institution is an equal opportunity provider.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A793F" w14:textId="77777777" w:rsidR="00FC6570" w:rsidRDefault="00E10170">
      <w:pPr>
        <w:spacing w:after="0" w:line="240" w:lineRule="auto"/>
      </w:pPr>
      <w:r>
        <w:separator/>
      </w:r>
    </w:p>
  </w:footnote>
  <w:footnote w:type="continuationSeparator" w:id="0">
    <w:p w14:paraId="1A7B8FFE" w14:textId="77777777" w:rsidR="00FC6570" w:rsidRDefault="00E101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252"/>
    <w:multiLevelType w:val="hybridMultilevel"/>
    <w:tmpl w:val="94A2A096"/>
    <w:lvl w:ilvl="0" w:tplc="83A01A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04521"/>
    <w:multiLevelType w:val="hybridMultilevel"/>
    <w:tmpl w:val="72967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93063"/>
    <w:multiLevelType w:val="hybridMultilevel"/>
    <w:tmpl w:val="FD4284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F222D"/>
    <w:multiLevelType w:val="hybridMultilevel"/>
    <w:tmpl w:val="83B41BCA"/>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47054"/>
    <w:multiLevelType w:val="hybridMultilevel"/>
    <w:tmpl w:val="AEE04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65A3A"/>
    <w:multiLevelType w:val="hybridMultilevel"/>
    <w:tmpl w:val="479A2C42"/>
    <w:lvl w:ilvl="0" w:tplc="1E38A0CC">
      <w:start w:val="1"/>
      <w:numFmt w:val="bullet"/>
      <w:lvlText w:val=""/>
      <w:lvlJc w:val="left"/>
      <w:pPr>
        <w:ind w:left="3780" w:hanging="360"/>
      </w:pPr>
      <w:rPr>
        <w:rFonts w:ascii="Symbol" w:hAnsi="Symbol" w:hint="default"/>
        <w:color w:val="FF0000"/>
      </w:rPr>
    </w:lvl>
    <w:lvl w:ilvl="1" w:tplc="04090003" w:tentative="1">
      <w:start w:val="1"/>
      <w:numFmt w:val="bullet"/>
      <w:lvlText w:val="o"/>
      <w:lvlJc w:val="left"/>
      <w:pPr>
        <w:ind w:left="2970" w:hanging="360"/>
      </w:pPr>
      <w:rPr>
        <w:rFonts w:ascii="Courier New" w:hAnsi="Courier New" w:cs="Courier New" w:hint="default"/>
      </w:rPr>
    </w:lvl>
    <w:lvl w:ilvl="2" w:tplc="04090005">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6" w15:restartNumberingAfterBreak="0">
    <w:nsid w:val="1D0B6C83"/>
    <w:multiLevelType w:val="hybridMultilevel"/>
    <w:tmpl w:val="637C1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C1E80"/>
    <w:multiLevelType w:val="hybridMultilevel"/>
    <w:tmpl w:val="27DC6CC2"/>
    <w:lvl w:ilvl="0" w:tplc="011E5516">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01B35"/>
    <w:multiLevelType w:val="hybridMultilevel"/>
    <w:tmpl w:val="F6D4E4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B737A"/>
    <w:multiLevelType w:val="hybridMultilevel"/>
    <w:tmpl w:val="C5027BF2"/>
    <w:lvl w:ilvl="0" w:tplc="83A01ADA">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07928"/>
    <w:multiLevelType w:val="hybridMultilevel"/>
    <w:tmpl w:val="AECEC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D5773"/>
    <w:multiLevelType w:val="hybridMultilevel"/>
    <w:tmpl w:val="2D10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B05DF2"/>
    <w:multiLevelType w:val="hybridMultilevel"/>
    <w:tmpl w:val="966A0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E328C5"/>
    <w:multiLevelType w:val="hybridMultilevel"/>
    <w:tmpl w:val="7AF481CE"/>
    <w:lvl w:ilvl="0" w:tplc="011E5516">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F37E03"/>
    <w:multiLevelType w:val="hybridMultilevel"/>
    <w:tmpl w:val="16A413A0"/>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C7614"/>
    <w:multiLevelType w:val="hybridMultilevel"/>
    <w:tmpl w:val="8CB2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2D56C6"/>
    <w:multiLevelType w:val="hybridMultilevel"/>
    <w:tmpl w:val="44909AEA"/>
    <w:lvl w:ilvl="0" w:tplc="1E38A0CC">
      <w:start w:val="1"/>
      <w:numFmt w:val="bullet"/>
      <w:lvlText w:val=""/>
      <w:lvlJc w:val="left"/>
      <w:pPr>
        <w:ind w:left="225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2E2912"/>
    <w:multiLevelType w:val="hybridMultilevel"/>
    <w:tmpl w:val="43B01BA6"/>
    <w:lvl w:ilvl="0" w:tplc="1E38A0CC">
      <w:start w:val="1"/>
      <w:numFmt w:val="bullet"/>
      <w:lvlText w:val=""/>
      <w:lvlJc w:val="left"/>
      <w:pPr>
        <w:ind w:left="2250" w:hanging="360"/>
      </w:pPr>
      <w:rPr>
        <w:rFonts w:ascii="Symbol" w:hAnsi="Symbol" w:hint="default"/>
        <w:color w:val="FF0000"/>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8" w15:restartNumberingAfterBreak="0">
    <w:nsid w:val="6301562E"/>
    <w:multiLevelType w:val="hybridMultilevel"/>
    <w:tmpl w:val="5AC2536A"/>
    <w:lvl w:ilvl="0" w:tplc="04090001">
      <w:start w:val="1"/>
      <w:numFmt w:val="bullet"/>
      <w:lvlText w:val=""/>
      <w:lvlJc w:val="left"/>
      <w:pPr>
        <w:ind w:left="720"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7073755"/>
    <w:multiLevelType w:val="hybridMultilevel"/>
    <w:tmpl w:val="D0306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1883285"/>
    <w:multiLevelType w:val="hybridMultilevel"/>
    <w:tmpl w:val="28BE5090"/>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CC57F0"/>
    <w:multiLevelType w:val="hybridMultilevel"/>
    <w:tmpl w:val="9C2002CA"/>
    <w:lvl w:ilvl="0" w:tplc="83A01A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3941E4"/>
    <w:multiLevelType w:val="hybridMultilevel"/>
    <w:tmpl w:val="108AF6B2"/>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3" w15:restartNumberingAfterBreak="0">
    <w:nsid w:val="7AEB6848"/>
    <w:multiLevelType w:val="hybridMultilevel"/>
    <w:tmpl w:val="B636CAD2"/>
    <w:lvl w:ilvl="0" w:tplc="7CD0C1F6">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4" w15:restartNumberingAfterBreak="0">
    <w:nsid w:val="7B943FFE"/>
    <w:multiLevelType w:val="hybridMultilevel"/>
    <w:tmpl w:val="615EA7C4"/>
    <w:lvl w:ilvl="0" w:tplc="FDA2DB44">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5" w15:restartNumberingAfterBreak="0">
    <w:nsid w:val="7BAD63CD"/>
    <w:multiLevelType w:val="hybridMultilevel"/>
    <w:tmpl w:val="585ACE44"/>
    <w:lvl w:ilvl="0" w:tplc="83A01ADA">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9335502">
    <w:abstractNumId w:val="24"/>
  </w:num>
  <w:num w:numId="2" w16cid:durableId="1910382340">
    <w:abstractNumId w:val="23"/>
  </w:num>
  <w:num w:numId="3" w16cid:durableId="1253467035">
    <w:abstractNumId w:val="2"/>
  </w:num>
  <w:num w:numId="4" w16cid:durableId="513610326">
    <w:abstractNumId w:val="8"/>
  </w:num>
  <w:num w:numId="5" w16cid:durableId="1090010255">
    <w:abstractNumId w:val="0"/>
  </w:num>
  <w:num w:numId="6" w16cid:durableId="1430346557">
    <w:abstractNumId w:val="21"/>
  </w:num>
  <w:num w:numId="7" w16cid:durableId="246959281">
    <w:abstractNumId w:val="20"/>
  </w:num>
  <w:num w:numId="8" w16cid:durableId="380523776">
    <w:abstractNumId w:val="9"/>
  </w:num>
  <w:num w:numId="9" w16cid:durableId="1236819908">
    <w:abstractNumId w:val="25"/>
  </w:num>
  <w:num w:numId="10" w16cid:durableId="1559435079">
    <w:abstractNumId w:val="13"/>
  </w:num>
  <w:num w:numId="11" w16cid:durableId="413862472">
    <w:abstractNumId w:val="7"/>
  </w:num>
  <w:num w:numId="12" w16cid:durableId="1554192934">
    <w:abstractNumId w:val="6"/>
  </w:num>
  <w:num w:numId="13" w16cid:durableId="1927684517">
    <w:abstractNumId w:val="14"/>
  </w:num>
  <w:num w:numId="14" w16cid:durableId="881482389">
    <w:abstractNumId w:val="3"/>
  </w:num>
  <w:num w:numId="15" w16cid:durableId="1516845896">
    <w:abstractNumId w:val="10"/>
  </w:num>
  <w:num w:numId="16" w16cid:durableId="1246375371">
    <w:abstractNumId w:val="19"/>
  </w:num>
  <w:num w:numId="17" w16cid:durableId="1364096143">
    <w:abstractNumId w:val="12"/>
  </w:num>
  <w:num w:numId="18" w16cid:durableId="272590858">
    <w:abstractNumId w:val="22"/>
  </w:num>
  <w:num w:numId="19" w16cid:durableId="1659649428">
    <w:abstractNumId w:val="4"/>
  </w:num>
  <w:num w:numId="20" w16cid:durableId="84427661">
    <w:abstractNumId w:val="11"/>
  </w:num>
  <w:num w:numId="21" w16cid:durableId="1743288290">
    <w:abstractNumId w:val="17"/>
  </w:num>
  <w:num w:numId="22" w16cid:durableId="2124416113">
    <w:abstractNumId w:val="5"/>
  </w:num>
  <w:num w:numId="23" w16cid:durableId="38746597">
    <w:abstractNumId w:val="16"/>
  </w:num>
  <w:num w:numId="24" w16cid:durableId="1212156658">
    <w:abstractNumId w:val="1"/>
  </w:num>
  <w:num w:numId="25" w16cid:durableId="1260799642">
    <w:abstractNumId w:val="15"/>
  </w:num>
  <w:num w:numId="26" w16cid:durableId="15741254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570"/>
    <w:rsid w:val="004712BB"/>
    <w:rsid w:val="006D2142"/>
    <w:rsid w:val="007E33FF"/>
    <w:rsid w:val="00E10170"/>
    <w:rsid w:val="00F559F5"/>
    <w:rsid w:val="00FC6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899B7"/>
  <w15:docId w15:val="{8CBF0D23-16CC-4CE2-9D12-784061DAF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rPr>
      <w:rFonts w:ascii="Calibri" w:eastAsia="Calibri" w:hAnsi="Calibri" w:cs="Times New Roman"/>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paragraph" w:styleId="Revision">
    <w:name w:val="Revision"/>
    <w:hidden/>
    <w:uiPriority w:val="99"/>
    <w:semiHidden/>
    <w:pPr>
      <w:spacing w:after="0" w:line="240" w:lineRule="auto"/>
    </w:pPr>
    <w:rPr>
      <w:rFonts w:eastAsiaTheme="minorEastAsia"/>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state.co.us/nutrition/afterschool-snack-program" TargetMode="External"/><Relationship Id="rId13" Type="http://schemas.openxmlformats.org/officeDocument/2006/relationships/hyperlink" Target="https://www.cde.state.co.us/nutrition/afterschoolsnackprogramreviewfor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de.state.co.us/cdereval/pupilcurrent" TargetMode="External"/><Relationship Id="rId12" Type="http://schemas.openxmlformats.org/officeDocument/2006/relationships/hyperlink" Target="https://www.fns.usda.gov/tn/food-buying-guide-for-child-nutrition-program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state.co.us/nutrition/afterschool-snack-program" TargetMode="External"/><Relationship Id="rId5" Type="http://schemas.openxmlformats.org/officeDocument/2006/relationships/footnotes" Target="footnotes.xml"/><Relationship Id="rId15" Type="http://schemas.openxmlformats.org/officeDocument/2006/relationships/hyperlink" Target="https://www.cde.state.co.us/nutrition/civil-rights" TargetMode="External"/><Relationship Id="rId10" Type="http://schemas.openxmlformats.org/officeDocument/2006/relationships/hyperlink" Target="https://www.cde.state.co.us/nutrition/afterschool-snack-program" TargetMode="External"/><Relationship Id="rId4" Type="http://schemas.openxmlformats.org/officeDocument/2006/relationships/webSettings" Target="webSettings.xml"/><Relationship Id="rId9" Type="http://schemas.openxmlformats.org/officeDocument/2006/relationships/hyperlink" Target="https://www.cde.state.co.us/nutrition/afterschool-snack-program" TargetMode="External"/><Relationship Id="rId14" Type="http://schemas.openxmlformats.org/officeDocument/2006/relationships/hyperlink" Target="https://www.cde.state.co.us/nutrition/ensure-food-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Riley, Brehan</dc:creator>
  <cp:lastModifiedBy>Skrupskis, Vivien</cp:lastModifiedBy>
  <cp:revision>14</cp:revision>
  <cp:lastPrinted>2015-08-06T20:10:00Z</cp:lastPrinted>
  <dcterms:created xsi:type="dcterms:W3CDTF">2022-09-12T20:50:00Z</dcterms:created>
  <dcterms:modified xsi:type="dcterms:W3CDTF">2023-10-03T20:28:00Z</dcterms:modified>
</cp:coreProperties>
</file>