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C214" w14:textId="5C195BF8" w:rsidR="002B7237" w:rsidRPr="0005455B" w:rsidRDefault="00CA11CC" w:rsidP="00884765">
      <w:pPr>
        <w:rPr>
          <w:rFonts w:ascii="Museo Slab 500" w:hAnsi="Museo Slab 500"/>
          <w:color w:val="5C667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2C162EA" wp14:editId="382AC6CC">
                <wp:simplePos x="0" y="0"/>
                <wp:positionH relativeFrom="column">
                  <wp:posOffset>4990465</wp:posOffset>
                </wp:positionH>
                <wp:positionV relativeFrom="page">
                  <wp:posOffset>8748395</wp:posOffset>
                </wp:positionV>
                <wp:extent cx="1920240" cy="66230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392B6B84" w14:textId="08FBECD4" w:rsidR="00764158" w:rsidRPr="007B3C4B" w:rsidRDefault="007B3C4B" w:rsidP="007B3C4B">
                            <w:pPr>
                              <w:jc w:val="center"/>
                              <w:rPr>
                                <w:rFonts w:ascii="Museo Slab 500" w:hAnsi="Museo Slab 500"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7B3C4B">
                              <w:rPr>
                                <w:rFonts w:ascii="Museo Slab 500" w:hAnsi="Museo Slab 500"/>
                                <w:color w:val="FFFFFF"/>
                                <w:sz w:val="24"/>
                                <w:szCs w:val="22"/>
                              </w:rPr>
                              <w:t xml:space="preserve">For more information, please see the </w:t>
                            </w:r>
                            <w:hyperlink r:id="rId7" w:history="1">
                              <w:r w:rsidRPr="007B3C4B">
                                <w:rPr>
                                  <w:rStyle w:val="Hyperlink"/>
                                  <w:rFonts w:ascii="Museo Slab 500" w:hAnsi="Museo Slab 500"/>
                                  <w:sz w:val="24"/>
                                  <w:szCs w:val="22"/>
                                </w:rPr>
                                <w:t>Monitoring webpage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162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2.95pt;margin-top:688.85pt;width:151.2pt;height:5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" filled="f" stroked="f">
                <v:textbox>
                  <w:txbxContent>
                    <w:p w14:paraId="392B6B84" w14:textId="08FBECD4" w:rsidR="00764158" w:rsidRPr="007B3C4B" w:rsidRDefault="007B3C4B" w:rsidP="007B3C4B">
                      <w:pPr>
                        <w:jc w:val="center"/>
                        <w:rPr>
                          <w:rFonts w:ascii="Museo Slab 500" w:hAnsi="Museo Slab 500"/>
                          <w:color w:val="FFFFFF"/>
                          <w:sz w:val="24"/>
                          <w:szCs w:val="22"/>
                        </w:rPr>
                      </w:pPr>
                      <w:r w:rsidRPr="007B3C4B">
                        <w:rPr>
                          <w:rFonts w:ascii="Museo Slab 500" w:hAnsi="Museo Slab 500"/>
                          <w:color w:val="FFFFFF"/>
                          <w:sz w:val="24"/>
                          <w:szCs w:val="22"/>
                        </w:rPr>
                        <w:t xml:space="preserve">For more information, please see the </w:t>
                      </w:r>
                      <w:hyperlink r:id="rId8" w:history="1">
                        <w:r w:rsidRPr="007B3C4B">
                          <w:rPr>
                            <w:rStyle w:val="Hyperlink"/>
                            <w:rFonts w:ascii="Museo Slab 500" w:hAnsi="Museo Slab 500"/>
                            <w:sz w:val="24"/>
                            <w:szCs w:val="22"/>
                          </w:rPr>
                          <w:t>Monitoring webpage</w:t>
                        </w:r>
                      </w:hyperlink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05455B">
        <w:rPr>
          <w:rFonts w:ascii="Museo Slab 500" w:hAnsi="Museo Slab 500"/>
          <w:noProof/>
          <w:sz w:val="36"/>
          <w:szCs w:val="36"/>
        </w:rPr>
        <w:drawing>
          <wp:inline distT="0" distB="0" distL="0" distR="0" wp14:anchorId="62ACEB18" wp14:editId="100A9A20">
            <wp:extent cx="2845435" cy="482600"/>
            <wp:effectExtent l="0" t="0" r="0" b="0"/>
            <wp:docPr id="2" name="Picture 2" descr="Colorado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lorado Department of Educ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4312" w14:textId="77777777" w:rsidR="002B7237" w:rsidRPr="0005455B" w:rsidRDefault="002B7237" w:rsidP="00884765">
      <w:pPr>
        <w:rPr>
          <w:rFonts w:ascii="Museo Slab 500" w:hAnsi="Museo Slab 500"/>
          <w:color w:val="5C6670"/>
          <w:sz w:val="36"/>
          <w:szCs w:val="36"/>
        </w:rPr>
      </w:pPr>
    </w:p>
    <w:p w14:paraId="01F5E029" w14:textId="77777777" w:rsidR="002B7237" w:rsidRPr="0005455B" w:rsidRDefault="002B7237" w:rsidP="00884765">
      <w:pPr>
        <w:rPr>
          <w:rFonts w:ascii="Museo Slab 500" w:hAnsi="Museo Slab 500"/>
          <w:color w:val="5C6670"/>
          <w:sz w:val="36"/>
          <w:szCs w:val="36"/>
        </w:rPr>
      </w:pPr>
    </w:p>
    <w:p w14:paraId="50A53778" w14:textId="791993B4" w:rsidR="00884765" w:rsidRPr="0005455B" w:rsidRDefault="007B3C4B" w:rsidP="007B3C4B">
      <w:pPr>
        <w:ind w:right="2700"/>
        <w:jc w:val="center"/>
        <w:rPr>
          <w:rFonts w:ascii="Museo Slab 500" w:hAnsi="Museo Slab 500"/>
          <w:color w:val="5C6670"/>
          <w:sz w:val="36"/>
          <w:szCs w:val="36"/>
        </w:rPr>
      </w:pPr>
      <w:r>
        <w:rPr>
          <w:rFonts w:ascii="Museo Slab 500" w:hAnsi="Museo Slab 500"/>
          <w:color w:val="5C6670"/>
          <w:sz w:val="36"/>
          <w:szCs w:val="36"/>
        </w:rPr>
        <w:t xml:space="preserve">Monitoring Overview </w:t>
      </w:r>
      <w:proofErr w:type="gramStart"/>
      <w:r>
        <w:rPr>
          <w:rFonts w:ascii="Museo Slab 500" w:hAnsi="Museo Slab 500"/>
          <w:color w:val="5C6670"/>
          <w:sz w:val="36"/>
          <w:szCs w:val="36"/>
        </w:rPr>
        <w:t>Presentation  Questions</w:t>
      </w:r>
      <w:proofErr w:type="gramEnd"/>
      <w:r>
        <w:rPr>
          <w:rFonts w:ascii="Museo Slab 500" w:hAnsi="Museo Slab 500"/>
          <w:color w:val="5C6670"/>
          <w:sz w:val="36"/>
          <w:szCs w:val="36"/>
        </w:rPr>
        <w:t xml:space="preserve"> &amp; Answers</w:t>
      </w:r>
    </w:p>
    <w:p w14:paraId="6D4DE7BC" w14:textId="77777777" w:rsidR="002B7237" w:rsidRDefault="002B7237" w:rsidP="00884765">
      <w:pPr>
        <w:pStyle w:val="Subhead"/>
      </w:pPr>
    </w:p>
    <w:p w14:paraId="194C43EE" w14:textId="11668144" w:rsidR="007B3C4B" w:rsidRPr="00953CF2" w:rsidRDefault="007B3C4B" w:rsidP="007B3C4B">
      <w:pPr>
        <w:tabs>
          <w:tab w:val="left" w:pos="7380"/>
        </w:tabs>
        <w:ind w:right="2700"/>
        <w:rPr>
          <w:b/>
          <w:bCs/>
        </w:rPr>
      </w:pPr>
      <w:r>
        <w:rPr>
          <w:b/>
          <w:bCs/>
        </w:rPr>
        <w:t xml:space="preserve">Q1. </w:t>
      </w:r>
      <w:r w:rsidRPr="00953CF2">
        <w:rPr>
          <w:b/>
          <w:bCs/>
        </w:rPr>
        <w:t>Are we going to get this presentation?</w:t>
      </w:r>
    </w:p>
    <w:p w14:paraId="1DD6B3F7" w14:textId="77777777" w:rsidR="007B3C4B" w:rsidRDefault="007B3C4B" w:rsidP="007B3C4B">
      <w:pPr>
        <w:tabs>
          <w:tab w:val="left" w:pos="7380"/>
        </w:tabs>
        <w:ind w:right="2700"/>
      </w:pPr>
      <w:r>
        <w:t>A: Yes, the presentation recording will be available on the website.</w:t>
      </w:r>
    </w:p>
    <w:p w14:paraId="50C2CE8A" w14:textId="77777777" w:rsidR="007B3C4B" w:rsidRDefault="007B3C4B" w:rsidP="007B3C4B">
      <w:pPr>
        <w:tabs>
          <w:tab w:val="left" w:pos="7380"/>
        </w:tabs>
        <w:ind w:right="2700"/>
      </w:pPr>
    </w:p>
    <w:p w14:paraId="5C7A6CBB" w14:textId="56DADE89" w:rsidR="007B3C4B" w:rsidRPr="00953CF2" w:rsidRDefault="007B3C4B" w:rsidP="007B3C4B">
      <w:pPr>
        <w:tabs>
          <w:tab w:val="left" w:pos="7380"/>
        </w:tabs>
        <w:ind w:right="2700"/>
        <w:rPr>
          <w:b/>
          <w:bCs/>
        </w:rPr>
      </w:pPr>
      <w:r>
        <w:rPr>
          <w:b/>
          <w:bCs/>
        </w:rPr>
        <w:t>Q2</w:t>
      </w:r>
      <w:r w:rsidRPr="00953CF2">
        <w:rPr>
          <w:b/>
          <w:bCs/>
        </w:rPr>
        <w:t>: What timeframe are we looking at auditing or submitting the information on</w:t>
      </w:r>
      <w:r>
        <w:rPr>
          <w:b/>
          <w:bCs/>
        </w:rPr>
        <w:t xml:space="preserve"> - w</w:t>
      </w:r>
      <w:r w:rsidRPr="00953CF2">
        <w:rPr>
          <w:b/>
          <w:bCs/>
        </w:rPr>
        <w:t xml:space="preserve">hat fiscal periods? </w:t>
      </w:r>
    </w:p>
    <w:p w14:paraId="5FAA31A6" w14:textId="4F7D069A" w:rsidR="007B3C4B" w:rsidRDefault="007B3C4B" w:rsidP="007B3C4B">
      <w:pPr>
        <w:tabs>
          <w:tab w:val="left" w:pos="7380"/>
        </w:tabs>
        <w:ind w:right="2700"/>
      </w:pPr>
      <w:r>
        <w:t xml:space="preserve">A:  This will apply to any ESSER funds that have been spent (I, II, III). </w:t>
      </w:r>
      <w:r>
        <w:t>So,</w:t>
      </w:r>
      <w:r>
        <w:t xml:space="preserve"> looking at 19-20 or 20-21. </w:t>
      </w:r>
    </w:p>
    <w:p w14:paraId="1F3FA6D7" w14:textId="77777777" w:rsidR="007B3C4B" w:rsidRDefault="007B3C4B" w:rsidP="007B3C4B">
      <w:pPr>
        <w:tabs>
          <w:tab w:val="left" w:pos="7380"/>
        </w:tabs>
        <w:ind w:right="2700"/>
      </w:pPr>
    </w:p>
    <w:p w14:paraId="67F05168" w14:textId="3705C03F" w:rsidR="007B3C4B" w:rsidRDefault="007B3C4B" w:rsidP="007B3C4B">
      <w:pPr>
        <w:tabs>
          <w:tab w:val="left" w:pos="7380"/>
        </w:tabs>
        <w:ind w:right="2700"/>
        <w:rPr>
          <w:b/>
          <w:bCs/>
        </w:rPr>
      </w:pPr>
      <w:r>
        <w:rPr>
          <w:b/>
          <w:bCs/>
        </w:rPr>
        <w:t>Q3</w:t>
      </w:r>
      <w:r w:rsidRPr="00953CF2">
        <w:rPr>
          <w:b/>
          <w:bCs/>
        </w:rPr>
        <w:t>: What is the money has not been spent prior to 12/31?</w:t>
      </w:r>
    </w:p>
    <w:p w14:paraId="096FF1AE" w14:textId="77777777" w:rsidR="007B3C4B" w:rsidRPr="00953CF2" w:rsidRDefault="007B3C4B" w:rsidP="007B3C4B">
      <w:pPr>
        <w:tabs>
          <w:tab w:val="left" w:pos="7380"/>
        </w:tabs>
        <w:ind w:right="2700"/>
      </w:pPr>
      <w:r w:rsidRPr="00953CF2">
        <w:t>A: We will only look at the money spent in 19-20 or 20-21.</w:t>
      </w:r>
    </w:p>
    <w:p w14:paraId="157563FE" w14:textId="77777777" w:rsidR="007B3C4B" w:rsidRDefault="007B3C4B" w:rsidP="007B3C4B">
      <w:pPr>
        <w:tabs>
          <w:tab w:val="left" w:pos="7380"/>
        </w:tabs>
        <w:ind w:right="2700"/>
      </w:pPr>
    </w:p>
    <w:p w14:paraId="5389CBAF" w14:textId="555B1B4F" w:rsidR="007B3C4B" w:rsidRDefault="007B3C4B" w:rsidP="007B3C4B">
      <w:pPr>
        <w:tabs>
          <w:tab w:val="left" w:pos="7380"/>
        </w:tabs>
        <w:ind w:right="2700"/>
        <w:rPr>
          <w:b/>
          <w:bCs/>
        </w:rPr>
      </w:pPr>
      <w:r>
        <w:rPr>
          <w:b/>
          <w:bCs/>
        </w:rPr>
        <w:t>Q4</w:t>
      </w:r>
      <w:r w:rsidRPr="00953CF2">
        <w:rPr>
          <w:b/>
          <w:bCs/>
        </w:rPr>
        <w:t>: If we upload now...will we have to upload the same indicator information after our next audit?</w:t>
      </w:r>
    </w:p>
    <w:p w14:paraId="6857CC31" w14:textId="77777777" w:rsidR="007B3C4B" w:rsidRPr="00953CF2" w:rsidRDefault="007B3C4B" w:rsidP="007B3C4B">
      <w:pPr>
        <w:tabs>
          <w:tab w:val="left" w:pos="7380"/>
        </w:tabs>
        <w:ind w:right="2700"/>
      </w:pPr>
      <w:r w:rsidRPr="00953CF2">
        <w:t xml:space="preserve">A: </w:t>
      </w:r>
      <w:r>
        <w:t>Great question</w:t>
      </w:r>
      <w:r w:rsidRPr="007B3C4B">
        <w:rPr>
          <w:szCs w:val="22"/>
        </w:rPr>
        <w:t>! I think we need to discuss as a team as we want to ensure we are reviewing relevant info</w:t>
      </w:r>
      <w:r>
        <w:t xml:space="preserve">rmation. </w:t>
      </w:r>
    </w:p>
    <w:p w14:paraId="0B4168EB" w14:textId="77777777" w:rsidR="007B3C4B" w:rsidRDefault="007B3C4B" w:rsidP="007B3C4B">
      <w:pPr>
        <w:tabs>
          <w:tab w:val="left" w:pos="7380"/>
        </w:tabs>
        <w:ind w:right="2700"/>
      </w:pPr>
    </w:p>
    <w:p w14:paraId="6762AF2C" w14:textId="0519F88E" w:rsidR="007B3C4B" w:rsidRDefault="007B3C4B" w:rsidP="007B3C4B">
      <w:pPr>
        <w:tabs>
          <w:tab w:val="left" w:pos="7380"/>
        </w:tabs>
        <w:ind w:right="2700"/>
        <w:rPr>
          <w:b/>
          <w:bCs/>
        </w:rPr>
      </w:pPr>
      <w:r>
        <w:rPr>
          <w:b/>
          <w:bCs/>
        </w:rPr>
        <w:t>Q5</w:t>
      </w:r>
      <w:r w:rsidRPr="00953CF2">
        <w:rPr>
          <w:b/>
          <w:bCs/>
        </w:rPr>
        <w:t>: My letter states that we identified to participate in monitoring activities during the 2021-2022 school year for programs funded through ESSER, but we are being “monitored” on 19/20 and 20/21??</w:t>
      </w:r>
    </w:p>
    <w:p w14:paraId="4FE726D7" w14:textId="77777777" w:rsidR="007B3C4B" w:rsidRPr="00953CF2" w:rsidRDefault="007B3C4B" w:rsidP="007B3C4B">
      <w:pPr>
        <w:tabs>
          <w:tab w:val="left" w:pos="7380"/>
        </w:tabs>
        <w:ind w:right="2700"/>
      </w:pPr>
      <w:r>
        <w:t xml:space="preserve">A: </w:t>
      </w:r>
      <w:proofErr w:type="gramStart"/>
      <w:r>
        <w:t>Yes, because</w:t>
      </w:r>
      <w:proofErr w:type="gramEnd"/>
      <w:r>
        <w:t xml:space="preserve"> your monitoring year is the 21-22 year. You may not have all the funds spent or that evidence before December 31</w:t>
      </w:r>
      <w:r w:rsidRPr="004D30AA">
        <w:rPr>
          <w:vertAlign w:val="superscript"/>
        </w:rPr>
        <w:t>st</w:t>
      </w:r>
      <w:r>
        <w:t>. ESSER funds could be backdated for March 13, 2020 which is in the 19-20 school year. That is fine if you don’t have any expenditures in 19-20, it won’t be included.</w:t>
      </w:r>
    </w:p>
    <w:p w14:paraId="71C9E99C" w14:textId="77777777" w:rsidR="007B3C4B" w:rsidRDefault="007B3C4B" w:rsidP="007B3C4B">
      <w:pPr>
        <w:tabs>
          <w:tab w:val="left" w:pos="7380"/>
        </w:tabs>
        <w:ind w:right="2700"/>
      </w:pPr>
    </w:p>
    <w:p w14:paraId="6A13E7E7" w14:textId="61C8E3F1" w:rsidR="007B3C4B" w:rsidRDefault="007B3C4B" w:rsidP="007B3C4B">
      <w:pPr>
        <w:tabs>
          <w:tab w:val="left" w:pos="7380"/>
        </w:tabs>
        <w:ind w:right="2700"/>
        <w:rPr>
          <w:b/>
          <w:bCs/>
        </w:rPr>
      </w:pPr>
      <w:r>
        <w:rPr>
          <w:b/>
          <w:bCs/>
        </w:rPr>
        <w:t>Q6:</w:t>
      </w:r>
      <w:r w:rsidRPr="00953CF2">
        <w:rPr>
          <w:b/>
          <w:bCs/>
        </w:rPr>
        <w:t xml:space="preserve"> We have only used ESSER I </w:t>
      </w:r>
      <w:proofErr w:type="gramStart"/>
      <w:r w:rsidRPr="00953CF2">
        <w:rPr>
          <w:b/>
          <w:bCs/>
        </w:rPr>
        <w:t>funds</w:t>
      </w:r>
      <w:proofErr w:type="gramEnd"/>
      <w:r w:rsidRPr="00953CF2">
        <w:rPr>
          <w:b/>
          <w:bCs/>
        </w:rPr>
        <w:t xml:space="preserve"> to this point. ESSER II, and ESSER III funds have not been budgeted </w:t>
      </w:r>
      <w:proofErr w:type="gramStart"/>
      <w:r w:rsidRPr="00953CF2">
        <w:rPr>
          <w:b/>
          <w:bCs/>
        </w:rPr>
        <w:t>as of yet</w:t>
      </w:r>
      <w:proofErr w:type="gramEnd"/>
      <w:r w:rsidRPr="00953CF2">
        <w:rPr>
          <w:b/>
          <w:bCs/>
        </w:rPr>
        <w:t>, planning for these will begin this month. Does that mean we are only monitored for the ESSER I?</w:t>
      </w:r>
    </w:p>
    <w:p w14:paraId="18B467DB" w14:textId="77777777" w:rsidR="007B3C4B" w:rsidRPr="00953CF2" w:rsidRDefault="007B3C4B" w:rsidP="007B3C4B">
      <w:pPr>
        <w:tabs>
          <w:tab w:val="left" w:pos="7380"/>
        </w:tabs>
        <w:ind w:right="2700"/>
      </w:pPr>
      <w:r>
        <w:t xml:space="preserve">A: We can only monitor on money that has been allocated and spent. </w:t>
      </w:r>
    </w:p>
    <w:p w14:paraId="5C00F55A" w14:textId="77777777" w:rsidR="007B3C4B" w:rsidRDefault="007B3C4B" w:rsidP="007B3C4B">
      <w:pPr>
        <w:tabs>
          <w:tab w:val="left" w:pos="7380"/>
        </w:tabs>
        <w:ind w:right="2700"/>
      </w:pPr>
    </w:p>
    <w:p w14:paraId="2BD171C3" w14:textId="17E36793" w:rsidR="007B3C4B" w:rsidRDefault="007B3C4B" w:rsidP="007B3C4B">
      <w:pPr>
        <w:tabs>
          <w:tab w:val="left" w:pos="7380"/>
        </w:tabs>
        <w:ind w:right="2700"/>
        <w:rPr>
          <w:b/>
          <w:bCs/>
        </w:rPr>
      </w:pPr>
      <w:r>
        <w:rPr>
          <w:b/>
          <w:bCs/>
        </w:rPr>
        <w:t>Q7:</w:t>
      </w:r>
      <w:r w:rsidRPr="00953CF2">
        <w:rPr>
          <w:b/>
          <w:bCs/>
        </w:rPr>
        <w:t xml:space="preserve"> Where will this be posted?</w:t>
      </w:r>
    </w:p>
    <w:p w14:paraId="1D06072E" w14:textId="0A09365E" w:rsidR="007B3C4B" w:rsidRDefault="007B3C4B" w:rsidP="007B3C4B">
      <w:pPr>
        <w:tabs>
          <w:tab w:val="left" w:pos="7380"/>
        </w:tabs>
        <w:ind w:right="2700"/>
      </w:pPr>
      <w:r>
        <w:t xml:space="preserve">A: This presentation will be posted to the Monitoring website on a training specific page. </w:t>
      </w:r>
    </w:p>
    <w:p w14:paraId="1E775DF6" w14:textId="645C677A" w:rsidR="007B3C4B" w:rsidRDefault="007B3C4B" w:rsidP="007B3C4B">
      <w:pPr>
        <w:tabs>
          <w:tab w:val="left" w:pos="7380"/>
        </w:tabs>
        <w:ind w:right="2700"/>
      </w:pPr>
    </w:p>
    <w:p w14:paraId="47FAAD9A" w14:textId="5B047BFB" w:rsidR="007B3C4B" w:rsidRDefault="007B3C4B" w:rsidP="007B3C4B">
      <w:pPr>
        <w:tabs>
          <w:tab w:val="left" w:pos="7380"/>
        </w:tabs>
        <w:ind w:right="2700"/>
        <w:rPr>
          <w:b/>
          <w:bCs/>
        </w:rPr>
      </w:pPr>
      <w:r w:rsidRPr="007B3C4B">
        <w:rPr>
          <w:b/>
          <w:bCs/>
        </w:rPr>
        <w:t>Q</w:t>
      </w:r>
      <w:r>
        <w:rPr>
          <w:b/>
          <w:bCs/>
        </w:rPr>
        <w:t xml:space="preserve">8: </w:t>
      </w:r>
      <w:r w:rsidRPr="007B3C4B">
        <w:rPr>
          <w:b/>
          <w:bCs/>
        </w:rPr>
        <w:t>As far as indirect money. What back up do you want for that</w:t>
      </w:r>
      <w:r>
        <w:rPr>
          <w:b/>
          <w:bCs/>
        </w:rPr>
        <w:t>?</w:t>
      </w:r>
    </w:p>
    <w:p w14:paraId="56152413" w14:textId="52F28EA0" w:rsidR="007B3C4B" w:rsidRPr="007B3C4B" w:rsidRDefault="007B3C4B" w:rsidP="007B3C4B">
      <w:pPr>
        <w:tabs>
          <w:tab w:val="left" w:pos="7380"/>
        </w:tabs>
        <w:ind w:right="2700"/>
      </w:pPr>
      <w:r>
        <w:t xml:space="preserve">A: Indirect cost plan or methodology. </w:t>
      </w:r>
      <w:r w:rsidRPr="007B3C4B">
        <w:t xml:space="preserve">It is only the supporting documentation on </w:t>
      </w:r>
      <w:r>
        <w:t>how you calculated</w:t>
      </w:r>
      <w:r w:rsidRPr="007B3C4B">
        <w:t xml:space="preserve"> the </w:t>
      </w:r>
      <w:r>
        <w:t xml:space="preserve">indirect cost. </w:t>
      </w:r>
    </w:p>
    <w:p w14:paraId="0B4E322D" w14:textId="77777777" w:rsidR="007B3C4B" w:rsidRDefault="007B3C4B" w:rsidP="007B3C4B">
      <w:pPr>
        <w:tabs>
          <w:tab w:val="left" w:pos="7380"/>
        </w:tabs>
        <w:ind w:right="2700"/>
      </w:pPr>
    </w:p>
    <w:p w14:paraId="51E7A03E" w14:textId="49D095E6" w:rsidR="007B3C4B" w:rsidRDefault="007B3C4B" w:rsidP="007B3C4B">
      <w:pPr>
        <w:tabs>
          <w:tab w:val="left" w:pos="7380"/>
        </w:tabs>
        <w:ind w:right="2700"/>
        <w:rPr>
          <w:b/>
          <w:bCs/>
        </w:rPr>
      </w:pPr>
      <w:r>
        <w:rPr>
          <w:b/>
          <w:bCs/>
        </w:rPr>
        <w:t>Q9</w:t>
      </w:r>
      <w:r w:rsidRPr="00953CF2">
        <w:rPr>
          <w:b/>
          <w:bCs/>
        </w:rPr>
        <w:t>: Do you have an idea of when the trainings for evidence types will be?</w:t>
      </w:r>
    </w:p>
    <w:p w14:paraId="586200B1" w14:textId="47C34567" w:rsidR="002B7237" w:rsidRPr="002B7237" w:rsidRDefault="007B3C4B" w:rsidP="007B3C4B">
      <w:pPr>
        <w:tabs>
          <w:tab w:val="left" w:pos="7380"/>
        </w:tabs>
        <w:ind w:right="2700"/>
      </w:pPr>
      <w:r>
        <w:t xml:space="preserve">A: We will have trainings in the next couple of weeks. </w:t>
      </w:r>
      <w:r w:rsidR="00CA11C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C3D3CF" wp14:editId="533F8AF9">
                <wp:simplePos x="0" y="0"/>
                <wp:positionH relativeFrom="column">
                  <wp:posOffset>-342900</wp:posOffset>
                </wp:positionH>
                <wp:positionV relativeFrom="page">
                  <wp:posOffset>9258300</wp:posOffset>
                </wp:positionV>
                <wp:extent cx="4800600" cy="45720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6B8E6DBE" w14:textId="77777777" w:rsidR="005E3BA8" w:rsidRPr="0005455B" w:rsidRDefault="005E3BA8" w:rsidP="005E3BA8">
                            <w:pPr>
                              <w:pStyle w:val="BasicParagraph"/>
                              <w:jc w:val="center"/>
                              <w:rPr>
                                <w:rFonts w:ascii="Museo Slab 500" w:hAnsi="Museo Slab 500" w:cs="Calibri"/>
                                <w:color w:val="5C6670"/>
                              </w:rPr>
                            </w:pPr>
                            <w:r w:rsidRPr="0005455B">
                              <w:rPr>
                                <w:rFonts w:ascii="Museo Slab 500" w:hAnsi="Museo Slab 500" w:cs="PalatinoLinotype-Bold"/>
                                <w:bCs/>
                                <w:color w:val="5C6670"/>
                              </w:rPr>
                              <w:t>Colorado Department of Education</w:t>
                            </w:r>
                          </w:p>
                          <w:p w14:paraId="5215076F" w14:textId="098E3A9A" w:rsidR="005E3BA8" w:rsidRPr="0005455B" w:rsidRDefault="005E3BA8" w:rsidP="005E3BA8">
                            <w:pPr>
                              <w:pStyle w:val="BasicParagraph"/>
                              <w:jc w:val="center"/>
                              <w:rPr>
                                <w:color w:val="5C6670"/>
                                <w:sz w:val="18"/>
                                <w:szCs w:val="18"/>
                              </w:rPr>
                            </w:pPr>
                            <w:r w:rsidRPr="0005455B">
                              <w:rPr>
                                <w:rFonts w:ascii="Calibri" w:hAnsi="Calibri" w:cs="Calibri"/>
                                <w:color w:val="5C6670"/>
                                <w:sz w:val="18"/>
                                <w:szCs w:val="18"/>
                              </w:rPr>
                              <w:t xml:space="preserve">201 E. Colfax Ave., Denver, CO 80203 </w:t>
                            </w:r>
                          </w:p>
                          <w:p w14:paraId="0BCB1F72" w14:textId="77777777" w:rsidR="005E3BA8" w:rsidRDefault="005E3BA8" w:rsidP="005E3B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3D3CF" id="Text Box 14" o:spid="_x0000_s1027" type="#_x0000_t202" style="position:absolute;margin-left:-27pt;margin-top:729pt;width:37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" filled="f" stroked="f">
                <v:textbox>
                  <w:txbxContent>
                    <w:p w14:paraId="6B8E6DBE" w14:textId="77777777" w:rsidR="005E3BA8" w:rsidRPr="0005455B" w:rsidRDefault="005E3BA8" w:rsidP="005E3BA8">
                      <w:pPr>
                        <w:pStyle w:val="BasicParagraph"/>
                        <w:jc w:val="center"/>
                        <w:rPr>
                          <w:rFonts w:ascii="Museo Slab 500" w:hAnsi="Museo Slab 500" w:cs="Calibri"/>
                          <w:color w:val="5C6670"/>
                        </w:rPr>
                      </w:pPr>
                      <w:r w:rsidRPr="0005455B">
                        <w:rPr>
                          <w:rFonts w:ascii="Museo Slab 500" w:hAnsi="Museo Slab 500" w:cs="PalatinoLinotype-Bold"/>
                          <w:bCs/>
                          <w:color w:val="5C6670"/>
                        </w:rPr>
                        <w:t>Colorado Department of Education</w:t>
                      </w:r>
                    </w:p>
                    <w:p w14:paraId="5215076F" w14:textId="098E3A9A" w:rsidR="005E3BA8" w:rsidRPr="0005455B" w:rsidRDefault="005E3BA8" w:rsidP="005E3BA8">
                      <w:pPr>
                        <w:pStyle w:val="BasicParagraph"/>
                        <w:jc w:val="center"/>
                        <w:rPr>
                          <w:color w:val="5C6670"/>
                          <w:sz w:val="18"/>
                          <w:szCs w:val="18"/>
                        </w:rPr>
                      </w:pPr>
                      <w:r w:rsidRPr="0005455B">
                        <w:rPr>
                          <w:rFonts w:ascii="Calibri" w:hAnsi="Calibri" w:cs="Calibri"/>
                          <w:color w:val="5C6670"/>
                          <w:sz w:val="18"/>
                          <w:szCs w:val="18"/>
                        </w:rPr>
                        <w:t xml:space="preserve">201 E. Colfax Ave., Denver, CO 80203 </w:t>
                      </w:r>
                    </w:p>
                    <w:p w14:paraId="0BCB1F72" w14:textId="77777777" w:rsidR="005E3BA8" w:rsidRDefault="005E3BA8" w:rsidP="005E3BA8"/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t xml:space="preserve">Around late August, September, October. </w:t>
      </w:r>
    </w:p>
    <w:sectPr w:rsidR="002B7237" w:rsidRPr="002B7237" w:rsidSect="00680A43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7D195" w14:textId="77777777" w:rsidR="008B3147" w:rsidRDefault="008B3147" w:rsidP="00764158">
      <w:r>
        <w:separator/>
      </w:r>
    </w:p>
  </w:endnote>
  <w:endnote w:type="continuationSeparator" w:id="0">
    <w:p w14:paraId="4801C2D4" w14:textId="77777777" w:rsidR="008B3147" w:rsidRDefault="008B3147" w:rsidP="007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inotype-Bold">
    <w:altName w:val="Palatino Linotyp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3098" w14:textId="77777777" w:rsidR="00320356" w:rsidRPr="0005455B" w:rsidRDefault="00320356" w:rsidP="00320356">
    <w:pPr>
      <w:pStyle w:val="Footer"/>
      <w:jc w:val="right"/>
      <w:rPr>
        <w:color w:val="5C6670"/>
        <w:sz w:val="18"/>
        <w:szCs w:val="18"/>
      </w:rPr>
    </w:pPr>
    <w:r w:rsidRPr="0005455B">
      <w:rPr>
        <w:color w:val="5C6670"/>
        <w:sz w:val="18"/>
        <w:szCs w:val="18"/>
      </w:rPr>
      <w:t>MONTH YEAR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927D8" w14:textId="0C3F86C5" w:rsidR="005E3BA8" w:rsidRPr="0005455B" w:rsidRDefault="007B3C4B" w:rsidP="00320356">
    <w:pPr>
      <w:pStyle w:val="Footer"/>
      <w:jc w:val="right"/>
      <w:rPr>
        <w:color w:val="FFFFFF"/>
        <w:sz w:val="18"/>
        <w:szCs w:val="18"/>
      </w:rPr>
    </w:pPr>
    <w:r>
      <w:rPr>
        <w:color w:val="FFFFFF"/>
        <w:sz w:val="18"/>
        <w:szCs w:val="18"/>
      </w:rPr>
      <w:t>August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168BD" w14:textId="77777777" w:rsidR="008B3147" w:rsidRDefault="008B3147" w:rsidP="00764158">
      <w:r>
        <w:separator/>
      </w:r>
    </w:p>
  </w:footnote>
  <w:footnote w:type="continuationSeparator" w:id="0">
    <w:p w14:paraId="3B86717A" w14:textId="77777777" w:rsidR="008B3147" w:rsidRDefault="008B3147" w:rsidP="0076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D189" w14:textId="13E8AB0B" w:rsidR="00B83063" w:rsidRDefault="00CA11CC" w:rsidP="00680A43">
    <w:pPr>
      <w:pStyle w:val="Header"/>
      <w:tabs>
        <w:tab w:val="clear" w:pos="4320"/>
        <w:tab w:val="clear" w:pos="8640"/>
        <w:tab w:val="left" w:pos="7740"/>
      </w:tabs>
    </w:pPr>
    <w:r>
      <w:rPr>
        <w:noProof/>
      </w:rPr>
      <w:drawing>
        <wp:inline distT="0" distB="0" distL="0" distR="0" wp14:anchorId="01074E65" wp14:editId="27521B29">
          <wp:extent cx="1082675" cy="4610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3063">
      <w:tab/>
    </w:r>
    <w:r w:rsidR="00680A43">
      <w:tab/>
    </w:r>
    <w:r w:rsidR="00D31D03" w:rsidRPr="0005455B">
      <w:rPr>
        <w:rFonts w:ascii="Museo Slab 500" w:hAnsi="Museo Slab 500"/>
        <w:b/>
        <w:bCs/>
        <w:color w:val="919BA5"/>
        <w:sz w:val="18"/>
        <w:szCs w:val="18"/>
      </w:rPr>
      <w:t>Document Title</w:t>
    </w:r>
    <w:r w:rsidR="00680A43">
      <w:rPr>
        <w:rFonts w:ascii="Museo Slab 500" w:hAnsi="Museo Slab 500"/>
        <w:b/>
        <w:bCs/>
        <w:color w:val="919BA5"/>
        <w:sz w:val="18"/>
        <w:szCs w:val="18"/>
      </w:rPr>
      <w:t xml:space="preserve">     </w:t>
    </w:r>
    <w:r w:rsidR="00D31D03" w:rsidRPr="0005455B">
      <w:rPr>
        <w:b/>
        <w:color w:val="919BA5"/>
        <w:szCs w:val="20"/>
      </w:rPr>
      <w:fldChar w:fldCharType="begin"/>
    </w:r>
    <w:r w:rsidR="00D31D03" w:rsidRPr="0005455B">
      <w:rPr>
        <w:b/>
        <w:color w:val="919BA5"/>
        <w:szCs w:val="20"/>
      </w:rPr>
      <w:instrText xml:space="preserve"> PAGE   \* MERGEFORMAT </w:instrText>
    </w:r>
    <w:r w:rsidR="00D31D03" w:rsidRPr="0005455B">
      <w:rPr>
        <w:b/>
        <w:color w:val="919BA5"/>
        <w:szCs w:val="20"/>
      </w:rPr>
      <w:fldChar w:fldCharType="separate"/>
    </w:r>
    <w:r w:rsidR="00680A43">
      <w:rPr>
        <w:b/>
        <w:noProof/>
        <w:color w:val="919BA5"/>
        <w:szCs w:val="20"/>
      </w:rPr>
      <w:t>2</w:t>
    </w:r>
    <w:r w:rsidR="00D31D03" w:rsidRPr="0005455B">
      <w:rPr>
        <w:b/>
        <w:color w:val="919BA5"/>
        <w:szCs w:val="20"/>
      </w:rPr>
      <w:fldChar w:fldCharType="end"/>
    </w:r>
  </w:p>
  <w:p w14:paraId="30F05DBF" w14:textId="77777777" w:rsidR="00B83063" w:rsidRDefault="009A4DDD" w:rsidP="00B83063">
    <w:pPr>
      <w:pStyle w:val="Header"/>
      <w:tabs>
        <w:tab w:val="clear" w:pos="4320"/>
        <w:tab w:val="clear" w:pos="8640"/>
        <w:tab w:val="left" w:pos="4373"/>
      </w:tabs>
    </w:pPr>
    <w:r>
      <w:pict w14:anchorId="105732C4">
        <v:rect id="_x0000_i1025" style="width:540pt;height:1pt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14AD" w14:textId="63CD7A5E" w:rsidR="00764158" w:rsidRDefault="00CA11C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7C4333E9" wp14:editId="44C56556">
              <wp:simplePos x="0" y="0"/>
              <wp:positionH relativeFrom="column">
                <wp:posOffset>4686300</wp:posOffset>
              </wp:positionH>
              <wp:positionV relativeFrom="page">
                <wp:posOffset>0</wp:posOffset>
              </wp:positionV>
              <wp:extent cx="2400300" cy="10058400"/>
              <wp:effectExtent l="38100" t="19050" r="19050" b="38100"/>
              <wp:wrapNone/>
              <wp:docPr id="1" name="Rectangle 3" title="Additional Information 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00300" cy="10058400"/>
                      </a:xfrm>
                      <a:prstGeom prst="rect">
                        <a:avLst/>
                      </a:prstGeom>
                      <a:solidFill>
                        <a:srgbClr val="FFC846"/>
                      </a:solidFill>
                      <a:ln w="10000" cap="flat" cmpd="sng" algn="ctr">
                        <a:noFill/>
                        <a:prstDash val="solid"/>
                      </a:ln>
                      <a:effectLst>
                        <a:outerShdw blurRad="31750" dist="25400" dir="5400000" rotWithShape="0">
                          <a:srgbClr val="000000">
                            <a:alpha val="50000"/>
                          </a:srgbClr>
                        </a:outerShdw>
                      </a:effectLst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93477" id="Rectangle 3" o:spid="_x0000_s1026" alt="Title: Additional Information rectangle" style="position:absolute;margin-left:369pt;margin-top:0;width:189pt;height:1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" fillcolor="#ffc846" stroked="f" strokeweight=".27778mm">
              <v:shadow on="t" color="black" opacity=".5" origin=",.5" offset="0"/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4E"/>
    <w:rsid w:val="0005455B"/>
    <w:rsid w:val="00294F34"/>
    <w:rsid w:val="002B7237"/>
    <w:rsid w:val="00320356"/>
    <w:rsid w:val="003369FE"/>
    <w:rsid w:val="00344DB5"/>
    <w:rsid w:val="005E3BA8"/>
    <w:rsid w:val="00624562"/>
    <w:rsid w:val="00680A43"/>
    <w:rsid w:val="006A3F0E"/>
    <w:rsid w:val="00764158"/>
    <w:rsid w:val="007B3C4B"/>
    <w:rsid w:val="008428F4"/>
    <w:rsid w:val="00846456"/>
    <w:rsid w:val="00884765"/>
    <w:rsid w:val="008B3147"/>
    <w:rsid w:val="0094524E"/>
    <w:rsid w:val="009A4DDD"/>
    <w:rsid w:val="009E6CDA"/>
    <w:rsid w:val="00B75D0F"/>
    <w:rsid w:val="00B83063"/>
    <w:rsid w:val="00CA11CC"/>
    <w:rsid w:val="00D31D03"/>
    <w:rsid w:val="00E9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EC7A18B"/>
  <w14:defaultImageDpi w14:val="300"/>
  <w15:docId w15:val="{B4E9F2EE-9B49-4D78-B907-45E81F8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P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sz w:val="22"/>
      <w:szCs w:val="24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/>
      </w:pBdr>
      <w:tabs>
        <w:tab w:val="left" w:pos="90"/>
      </w:tabs>
      <w:spacing w:before="120" w:after="120"/>
      <w:outlineLvl w:val="0"/>
    </w:pPr>
    <w:rPr>
      <w:rFonts w:ascii="Museo Slab 500" w:eastAsia="Calibri" w:hAnsi="Museo Slab 500"/>
      <w:bCs/>
      <w:color w:val="5C667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hAnsi="Trebuchet M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="Calibri" w:hAnsi="Museo Slab 500"/>
      <w:color w:val="5C6670"/>
      <w:spacing w:val="20"/>
      <w:sz w:val="64"/>
      <w:szCs w:val="72"/>
    </w:rPr>
  </w:style>
  <w:style w:type="character" w:customStyle="1" w:styleId="TitleChar">
    <w:name w:val="Title Char"/>
    <w:link w:val="Title"/>
    <w:rsid w:val="00846456"/>
    <w:rPr>
      <w:rFonts w:ascii="Museo Slab 500" w:eastAsia="Calibri" w:hAnsi="Museo Slab 500" w:cs="Times New Roman"/>
      <w:color w:val="5C6670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link w:val="Heading1"/>
    <w:uiPriority w:val="9"/>
    <w:rsid w:val="00846456"/>
    <w:rPr>
      <w:rFonts w:ascii="Museo Slab 500" w:eastAsia="Calibri" w:hAnsi="Museo Slab 500"/>
      <w:bCs/>
      <w:color w:val="5C6670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/>
    </w:rPr>
    <w:tblPr>
      <w:tblStyleRowBandSize w:val="1"/>
      <w:tblStyleColBandSize w:val="1"/>
      <w:tblBorders>
        <w:top w:val="single" w:sz="24" w:space="0" w:color="FFC846"/>
        <w:left w:val="single" w:sz="4" w:space="0" w:color="488BC9"/>
        <w:bottom w:val="single" w:sz="4" w:space="0" w:color="488BC9"/>
        <w:right w:val="single" w:sz="4" w:space="0" w:color="488BC9"/>
        <w:insideH w:val="single" w:sz="4" w:space="0" w:color="FFFFFF"/>
        <w:insideV w:val="single" w:sz="4" w:space="0" w:color="FFFFFF"/>
      </w:tblBorders>
    </w:tblPr>
    <w:tcPr>
      <w:shd w:val="clear" w:color="auto" w:fill="ECF3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37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37E"/>
          <w:insideV w:val="nil"/>
        </w:tcBorders>
        <w:shd w:val="clear" w:color="auto" w:fill="25537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/>
      </w:tcPr>
    </w:tblStylePr>
    <w:tblStylePr w:type="band1Vert">
      <w:tblPr/>
      <w:tcPr>
        <w:shd w:val="clear" w:color="auto" w:fill="B5D0E9"/>
      </w:tcPr>
    </w:tblStylePr>
    <w:tblStylePr w:type="band1Horz">
      <w:tblPr/>
      <w:tcPr>
        <w:shd w:val="clear" w:color="auto" w:fill="A3C4E4"/>
      </w:tcPr>
    </w:tblStylePr>
    <w:tblStylePr w:type="neCell">
      <w:rPr>
        <w:color w:val="5C6670"/>
      </w:rPr>
    </w:tblStylePr>
    <w:tblStylePr w:type="nwCell">
      <w:rPr>
        <w:color w:val="5C6670"/>
      </w:rPr>
    </w:tblStylePr>
  </w:style>
  <w:style w:type="character" w:styleId="EndnoteReference">
    <w:name w:val="endnote reference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/>
      <w:szCs w:val="20"/>
    </w:rPr>
  </w:style>
  <w:style w:type="character" w:customStyle="1" w:styleId="EndnoteTextChar">
    <w:name w:val="Endnote Text Char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link w:val="Heading2"/>
    <w:uiPriority w:val="9"/>
    <w:rsid w:val="00846456"/>
    <w:rPr>
      <w:rFonts w:ascii="Trebuchet MS" w:eastAsia="MS PGothic" w:hAnsi="Trebuchet MS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846456"/>
    <w:rPr>
      <w:rFonts w:ascii="Calibri" w:eastAsia="MS PGothic" w:hAnsi="Calibri" w:cs="Times New Roman"/>
      <w:b/>
      <w:bCs/>
      <w:sz w:val="22"/>
    </w:rPr>
  </w:style>
  <w:style w:type="character" w:styleId="Hyperlink">
    <w:name w:val="Hyperlink"/>
    <w:rsid w:val="00846456"/>
    <w:rPr>
      <w:color w:val="0000FF"/>
      <w:u w:val="single"/>
    </w:rPr>
  </w:style>
  <w:style w:type="character" w:styleId="IntenseEmphasis">
    <w:name w:val="Intense Emphasis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/>
        <w:left w:val="single" w:sz="8" w:space="0" w:color="488BC9"/>
        <w:bottom w:val="single" w:sz="8" w:space="0" w:color="488BC9"/>
        <w:right w:val="single" w:sz="8" w:space="0" w:color="488BC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88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/>
          <w:left w:val="single" w:sz="8" w:space="0" w:color="488BC9"/>
          <w:bottom w:val="single" w:sz="8" w:space="0" w:color="488BC9"/>
          <w:right w:val="single" w:sz="8" w:space="0" w:color="488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/>
          <w:left w:val="single" w:sz="8" w:space="0" w:color="488BC9"/>
          <w:bottom w:val="single" w:sz="8" w:space="0" w:color="488BC9"/>
          <w:right w:val="single" w:sz="8" w:space="0" w:color="488BC9"/>
        </w:tcBorders>
      </w:tcPr>
    </w:tblStylePr>
    <w:tblStylePr w:type="band1Horz">
      <w:tblPr/>
      <w:tcPr>
        <w:tcBorders>
          <w:top w:val="single" w:sz="8" w:space="0" w:color="488BC9"/>
          <w:left w:val="single" w:sz="8" w:space="0" w:color="488BC9"/>
          <w:bottom w:val="single" w:sz="8" w:space="0" w:color="488BC9"/>
          <w:right w:val="single" w:sz="8" w:space="0" w:color="488BC9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/>
        <w:left w:val="single" w:sz="8" w:space="0" w:color="FFC846"/>
        <w:bottom w:val="single" w:sz="8" w:space="0" w:color="FFC846"/>
        <w:right w:val="single" w:sz="8" w:space="0" w:color="FFC8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8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/>
          <w:left w:val="single" w:sz="8" w:space="0" w:color="FFC846"/>
          <w:bottom w:val="single" w:sz="8" w:space="0" w:color="FFC846"/>
          <w:right w:val="single" w:sz="8" w:space="0" w:color="FFC8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/>
          <w:left w:val="single" w:sz="8" w:space="0" w:color="FFC846"/>
          <w:bottom w:val="single" w:sz="8" w:space="0" w:color="FFC846"/>
          <w:right w:val="single" w:sz="8" w:space="0" w:color="FFC846"/>
        </w:tcBorders>
      </w:tcPr>
    </w:tblStylePr>
    <w:tblStylePr w:type="band1Horz">
      <w:tblPr/>
      <w:tcPr>
        <w:tcBorders>
          <w:top w:val="single" w:sz="8" w:space="0" w:color="FFC846"/>
          <w:left w:val="single" w:sz="8" w:space="0" w:color="FFC846"/>
          <w:bottom w:val="single" w:sz="8" w:space="0" w:color="FFC846"/>
          <w:right w:val="single" w:sz="8" w:space="0" w:color="FFC846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/>
        <w:left w:val="single" w:sz="8" w:space="0" w:color="46797A"/>
        <w:bottom w:val="single" w:sz="8" w:space="0" w:color="46797A"/>
        <w:right w:val="single" w:sz="8" w:space="0" w:color="4679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6797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/>
          <w:left w:val="single" w:sz="8" w:space="0" w:color="46797A"/>
          <w:bottom w:val="single" w:sz="8" w:space="0" w:color="46797A"/>
          <w:right w:val="single" w:sz="8" w:space="0" w:color="4679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/>
          <w:left w:val="single" w:sz="8" w:space="0" w:color="46797A"/>
          <w:bottom w:val="single" w:sz="8" w:space="0" w:color="46797A"/>
          <w:right w:val="single" w:sz="8" w:space="0" w:color="46797A"/>
        </w:tcBorders>
      </w:tcPr>
    </w:tblStylePr>
    <w:tblStylePr w:type="band1Horz">
      <w:tblPr/>
      <w:tcPr>
        <w:tcBorders>
          <w:top w:val="single" w:sz="8" w:space="0" w:color="46797A"/>
          <w:left w:val="single" w:sz="8" w:space="0" w:color="46797A"/>
          <w:bottom w:val="single" w:sz="8" w:space="0" w:color="46797A"/>
          <w:right w:val="single" w:sz="8" w:space="0" w:color="46797A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/>
    </w:rPr>
    <w:tblPr>
      <w:tblStyleRowBandSize w:val="1"/>
      <w:tblStyleColBandSize w:val="1"/>
      <w:tblBorders>
        <w:top w:val="single" w:sz="8" w:space="0" w:color="5C6670"/>
        <w:bottom w:val="single" w:sz="8" w:space="0" w:color="5C667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/>
          <w:left w:val="nil"/>
          <w:bottom w:val="single" w:sz="8" w:space="0" w:color="5C667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/>
          <w:left w:val="nil"/>
          <w:bottom w:val="single" w:sz="8" w:space="0" w:color="5C667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/>
    </w:rPr>
    <w:tblPr>
      <w:tblStyleRowBandSize w:val="1"/>
      <w:tblStyleColBandSize w:val="1"/>
      <w:tblBorders>
        <w:top w:val="single" w:sz="8" w:space="0" w:color="488BC9"/>
        <w:bottom w:val="single" w:sz="8" w:space="0" w:color="488BC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/>
          <w:left w:val="nil"/>
          <w:bottom w:val="single" w:sz="8" w:space="0" w:color="488BC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/>
          <w:left w:val="nil"/>
          <w:bottom w:val="single" w:sz="8" w:space="0" w:color="488BC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/>
    </w:rPr>
    <w:tblPr>
      <w:tblStyleRowBandSize w:val="1"/>
      <w:tblStyleColBandSize w:val="1"/>
      <w:tblBorders>
        <w:top w:val="single" w:sz="8" w:space="0" w:color="8DC63F"/>
        <w:bottom w:val="single" w:sz="8" w:space="0" w:color="8DC63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/>
          <w:left w:val="nil"/>
          <w:bottom w:val="single" w:sz="8" w:space="0" w:color="8DC63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1E2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88BC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88BC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88BC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88BC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3C4E4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3C4E4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/>
    </w:rPr>
    <w:tblPr>
      <w:tblStyleRowBandSize w:val="1"/>
      <w:tblStyleColBandSize w:val="1"/>
      <w:tblBorders>
        <w:top w:val="single" w:sz="8" w:space="0" w:color="488BC9"/>
        <w:bottom w:val="single" w:sz="8" w:space="0" w:color="488BC9"/>
      </w:tblBorders>
    </w:tblPr>
    <w:tblStylePr w:type="firstRow">
      <w:rPr>
        <w:rFonts w:ascii="Calibri" w:eastAsia="Verdana" w:hAnsi="Calibri" w:cs="Times New Roman"/>
      </w:rPr>
      <w:tblPr/>
      <w:tcPr>
        <w:tcBorders>
          <w:top w:val="nil"/>
          <w:bottom w:val="single" w:sz="8" w:space="0" w:color="488BC9"/>
        </w:tcBorders>
      </w:tcPr>
    </w:tblStylePr>
    <w:tblStylePr w:type="lastRow">
      <w:rPr>
        <w:b/>
        <w:bCs/>
        <w:color w:val="8FC6E8"/>
      </w:rPr>
      <w:tblPr/>
      <w:tcPr>
        <w:tcBorders>
          <w:top w:val="single" w:sz="8" w:space="0" w:color="488BC9"/>
          <w:bottom w:val="single" w:sz="8" w:space="0" w:color="488B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/>
          <w:bottom w:val="single" w:sz="8" w:space="0" w:color="488BC9"/>
        </w:tcBorders>
      </w:tcPr>
    </w:tblStylePr>
    <w:tblStylePr w:type="band1Vert">
      <w:tblPr/>
      <w:tcPr>
        <w:shd w:val="clear" w:color="auto" w:fill="D1E2F1"/>
      </w:tcPr>
    </w:tblStylePr>
    <w:tblStylePr w:type="band1Horz">
      <w:tblPr/>
      <w:tcPr>
        <w:shd w:val="clear" w:color="auto" w:fill="D1E2F1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/>
    </w:rPr>
    <w:tblPr>
      <w:tblStyleRowBandSize w:val="1"/>
      <w:tblStyleColBandSize w:val="1"/>
      <w:tblBorders>
        <w:top w:val="single" w:sz="8" w:space="0" w:color="EF7521"/>
        <w:bottom w:val="single" w:sz="8" w:space="0" w:color="EF7521"/>
      </w:tblBorders>
    </w:tblPr>
    <w:tblStylePr w:type="firstRow">
      <w:rPr>
        <w:rFonts w:ascii="Calibri" w:eastAsia="Verdana" w:hAnsi="Calibri" w:cs="Times New Roman"/>
      </w:rPr>
      <w:tblPr/>
      <w:tcPr>
        <w:tcBorders>
          <w:top w:val="nil"/>
          <w:bottom w:val="single" w:sz="8" w:space="0" w:color="EF7521"/>
        </w:tcBorders>
      </w:tcPr>
    </w:tblStylePr>
    <w:tblStylePr w:type="lastRow">
      <w:rPr>
        <w:b/>
        <w:bCs/>
        <w:color w:val="8FC6E8"/>
      </w:rPr>
      <w:tblPr/>
      <w:tcPr>
        <w:tcBorders>
          <w:top w:val="single" w:sz="8" w:space="0" w:color="EF7521"/>
          <w:bottom w:val="single" w:sz="8" w:space="0" w:color="EF75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/>
          <w:bottom w:val="single" w:sz="8" w:space="0" w:color="EF7521"/>
        </w:tcBorders>
      </w:tcPr>
    </w:tblStylePr>
    <w:tblStylePr w:type="band1Vert">
      <w:tblPr/>
      <w:tcPr>
        <w:shd w:val="clear" w:color="auto" w:fill="FBDCC7"/>
      </w:tcPr>
    </w:tblStylePr>
    <w:tblStylePr w:type="band1Horz">
      <w:tblPr/>
      <w:tcPr>
        <w:shd w:val="clear" w:color="auto" w:fill="FBDCC7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/>
        <w:left w:val="single" w:sz="8" w:space="0" w:color="75A7D6"/>
        <w:bottom w:val="single" w:sz="8" w:space="0" w:color="75A7D6"/>
        <w:right w:val="single" w:sz="8" w:space="0" w:color="75A7D6"/>
        <w:insideH w:val="single" w:sz="8" w:space="0" w:color="75A7D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5A7D6"/>
          <w:left w:val="single" w:sz="8" w:space="0" w:color="75A7D6"/>
          <w:bottom w:val="single" w:sz="8" w:space="0" w:color="75A7D6"/>
          <w:right w:val="single" w:sz="8" w:space="0" w:color="75A7D6"/>
          <w:insideH w:val="nil"/>
          <w:insideV w:val="nil"/>
        </w:tcBorders>
        <w:shd w:val="clear" w:color="auto" w:fill="488BC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/>
          <w:left w:val="single" w:sz="8" w:space="0" w:color="75A7D6"/>
          <w:bottom w:val="single" w:sz="8" w:space="0" w:color="75A7D6"/>
          <w:right w:val="single" w:sz="8" w:space="0" w:color="75A7D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/>
        <w:left w:val="single" w:sz="8" w:space="0" w:color="67A6A8"/>
        <w:bottom w:val="single" w:sz="8" w:space="0" w:color="67A6A8"/>
        <w:right w:val="single" w:sz="8" w:space="0" w:color="67A6A8"/>
        <w:insideH w:val="single" w:sz="8" w:space="0" w:color="67A6A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7A6A8"/>
          <w:left w:val="single" w:sz="8" w:space="0" w:color="67A6A8"/>
          <w:bottom w:val="single" w:sz="8" w:space="0" w:color="67A6A8"/>
          <w:right w:val="single" w:sz="8" w:space="0" w:color="67A6A8"/>
          <w:insideH w:val="nil"/>
          <w:insideV w:val="nil"/>
        </w:tcBorders>
        <w:shd w:val="clear" w:color="auto" w:fill="46797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/>
          <w:left w:val="single" w:sz="8" w:space="0" w:color="67A6A8"/>
          <w:bottom w:val="single" w:sz="8" w:space="0" w:color="67A6A8"/>
          <w:right w:val="single" w:sz="8" w:space="0" w:color="67A6A8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/>
      </w:pBdr>
      <w:spacing w:before="160" w:after="360"/>
      <w:ind w:left="864" w:right="864"/>
      <w:jc w:val="center"/>
    </w:pPr>
    <w:rPr>
      <w:rFonts w:eastAsia="Calibri"/>
    </w:rPr>
  </w:style>
  <w:style w:type="character" w:customStyle="1" w:styleId="SubtitleChar">
    <w:name w:val="Subtitle Char"/>
    <w:link w:val="Subtitle"/>
    <w:rsid w:val="00846456"/>
    <w:rPr>
      <w:rFonts w:ascii="Calibri" w:eastAsia="Calibri" w:hAnsi="Calibri"/>
      <w:sz w:val="22"/>
    </w:rPr>
  </w:style>
  <w:style w:type="character" w:styleId="SubtleEmphasis">
    <w:name w:val="Subtle Emphasis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/>
        <w:left w:val="single" w:sz="4" w:space="0" w:color="5C6670"/>
        <w:bottom w:val="single" w:sz="4" w:space="0" w:color="5C6670"/>
        <w:right w:val="single" w:sz="4" w:space="0" w:color="5C6670"/>
        <w:insideH w:val="single" w:sz="4" w:space="0" w:color="5C6670"/>
        <w:insideV w:val="single" w:sz="4" w:space="0" w:color="5C6670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="Calibri" w:eastAsia="MS PGothic" w:hAnsi="Calibri"/>
      <w:b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344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state.co.us/fedprograms/monit/inde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fedprograms/monit/index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Colorado State Education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Beth Hunter</dc:creator>
  <cp:keywords/>
  <dc:description/>
  <cp:lastModifiedBy>Prael, Michelle</cp:lastModifiedBy>
  <cp:revision>2</cp:revision>
  <dcterms:created xsi:type="dcterms:W3CDTF">2021-08-06T14:55:00Z</dcterms:created>
  <dcterms:modified xsi:type="dcterms:W3CDTF">2021-08-06T14:55:00Z</dcterms:modified>
</cp:coreProperties>
</file>