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2B" w:rsidRDefault="00393AA7" w:rsidP="00AC5D13">
      <w:pPr>
        <w:pStyle w:val="Heading1"/>
      </w:pPr>
      <w:r>
        <w:t>July 9</w:t>
      </w:r>
      <w:r w:rsidRPr="00393AA7">
        <w:rPr>
          <w:vertAlign w:val="superscript"/>
        </w:rPr>
        <w:t>th</w:t>
      </w:r>
      <w:r>
        <w:t xml:space="preserve"> Office Hours </w:t>
      </w:r>
    </w:p>
    <w:p w:rsidR="00393AA7" w:rsidRDefault="00393AA7">
      <w:bookmarkStart w:id="0" w:name="_GoBack"/>
      <w:bookmarkEnd w:id="0"/>
    </w:p>
    <w:p w:rsidR="00393AA7" w:rsidRDefault="00393AA7" w:rsidP="00393AA7">
      <w:pPr>
        <w:pStyle w:val="ListParagraph"/>
        <w:numPr>
          <w:ilvl w:val="0"/>
          <w:numId w:val="1"/>
        </w:numPr>
      </w:pPr>
      <w:r w:rsidRPr="00393AA7">
        <w:t xml:space="preserve">IS CDE going to join the other States in the law </w:t>
      </w:r>
      <w:proofErr w:type="spellStart"/>
      <w:r w:rsidRPr="00393AA7">
        <w:t>suite</w:t>
      </w:r>
      <w:proofErr w:type="spellEnd"/>
      <w:r w:rsidRPr="00393AA7">
        <w:t xml:space="preserve"> against the new rule?</w:t>
      </w:r>
    </w:p>
    <w:p w:rsidR="00393AA7" w:rsidRDefault="00393AA7" w:rsidP="00393AA7">
      <w:pPr>
        <w:pStyle w:val="ListParagraph"/>
      </w:pPr>
      <w:r w:rsidRPr="00C7346F">
        <w:rPr>
          <w:b/>
        </w:rPr>
        <w:t>Answer:</w:t>
      </w:r>
      <w:r>
        <w:t xml:space="preserve"> </w:t>
      </w:r>
      <w:r w:rsidR="00CD3E9F">
        <w:t>We have not heard. That is something the Executive Team at CDE and the Attorney General’s office is discussing this option.</w:t>
      </w:r>
    </w:p>
    <w:p w:rsidR="00CD3E9F" w:rsidRDefault="00CD3E9F" w:rsidP="00393AA7">
      <w:pPr>
        <w:pStyle w:val="ListParagraph"/>
      </w:pPr>
    </w:p>
    <w:p w:rsidR="00320D3C" w:rsidRDefault="00CD3E9F" w:rsidP="00320D3C">
      <w:pPr>
        <w:pStyle w:val="ListParagraph"/>
        <w:numPr>
          <w:ilvl w:val="0"/>
          <w:numId w:val="1"/>
        </w:numPr>
      </w:pPr>
      <w:r w:rsidRPr="00CD3E9F">
        <w:t>Are these two methodologies the only options available?</w:t>
      </w:r>
    </w:p>
    <w:p w:rsidR="00CD3E9F" w:rsidRDefault="00CD3E9F" w:rsidP="00320D3C">
      <w:pPr>
        <w:pStyle w:val="ListParagraph"/>
      </w:pPr>
      <w:r w:rsidRPr="00320D3C">
        <w:rPr>
          <w:b/>
        </w:rPr>
        <w:t>Answer:</w:t>
      </w:r>
      <w:r>
        <w:t xml:space="preserve"> </w:t>
      </w:r>
      <w:r w:rsidR="00320D3C">
        <w:t>In general, if you are going to serve all schools, use Option 1.  If only serving Title I schools, there are 2 options.  We are working on additional guidance that will be shared soon.</w:t>
      </w:r>
    </w:p>
    <w:p w:rsidR="00CD3E9F" w:rsidRDefault="00CD3E9F" w:rsidP="00CD3E9F">
      <w:pPr>
        <w:pStyle w:val="ListParagraph"/>
      </w:pPr>
    </w:p>
    <w:p w:rsidR="00CD3E9F" w:rsidRDefault="00CD3E9F" w:rsidP="00CD3E9F">
      <w:pPr>
        <w:pStyle w:val="ListParagraph"/>
        <w:numPr>
          <w:ilvl w:val="0"/>
          <w:numId w:val="1"/>
        </w:numPr>
      </w:pPr>
      <w:r w:rsidRPr="00CD3E9F">
        <w:t>If we plan to use ESSER for the continuation of employment for existing staff, how do we best complete the application for approval?</w:t>
      </w:r>
    </w:p>
    <w:p w:rsidR="00C7346F" w:rsidRDefault="00CD3E9F" w:rsidP="00CD3E9F">
      <w:pPr>
        <w:pStyle w:val="ListParagraph"/>
      </w:pPr>
      <w:r w:rsidRPr="00335D87">
        <w:rPr>
          <w:b/>
        </w:rPr>
        <w:t>Answer:</w:t>
      </w:r>
      <w:r>
        <w:t xml:space="preserve"> </w:t>
      </w:r>
      <w:r w:rsidR="00320D3C">
        <w:t>The activity description should include that the position is allowable under one of the statute categories or that the position is related to a decline in funding.  Need to include the decline in funding, the connection to COVID-19</w:t>
      </w:r>
      <w:r w:rsidR="00320D3C">
        <w:t>.</w:t>
      </w:r>
    </w:p>
    <w:p w:rsidR="00320D3C" w:rsidRDefault="00320D3C" w:rsidP="00CD3E9F">
      <w:pPr>
        <w:pStyle w:val="ListParagraph"/>
      </w:pPr>
    </w:p>
    <w:p w:rsidR="00C7346F" w:rsidRDefault="00C7346F" w:rsidP="00C7346F">
      <w:pPr>
        <w:pStyle w:val="ListParagraph"/>
        <w:numPr>
          <w:ilvl w:val="0"/>
          <w:numId w:val="1"/>
        </w:numPr>
      </w:pPr>
      <w:r w:rsidRPr="00C7346F">
        <w:t>Has CDE determined the ownership once ESSER or CRF ends of technology? Do charters own them or does the LEA?</w:t>
      </w:r>
    </w:p>
    <w:p w:rsidR="00C7346F" w:rsidRDefault="00C7346F" w:rsidP="00C7346F">
      <w:pPr>
        <w:pStyle w:val="ListParagraph"/>
      </w:pPr>
      <w:r w:rsidRPr="00C7346F">
        <w:rPr>
          <w:b/>
        </w:rPr>
        <w:t>Answer:</w:t>
      </w:r>
      <w:r>
        <w:t xml:space="preserve"> The LEA </w:t>
      </w:r>
      <w:proofErr w:type="gramStart"/>
      <w:r>
        <w:t>has to</w:t>
      </w:r>
      <w:proofErr w:type="gramEnd"/>
      <w:r>
        <w:t xml:space="preserve"> maintain fiscal control, including equipment, for ESSER and CRF. </w:t>
      </w:r>
    </w:p>
    <w:p w:rsidR="00C7346F" w:rsidRDefault="00C7346F" w:rsidP="00C7346F">
      <w:pPr>
        <w:pStyle w:val="ListParagraph"/>
      </w:pPr>
    </w:p>
    <w:p w:rsidR="00C7346F" w:rsidRDefault="00C7346F" w:rsidP="00C7346F">
      <w:pPr>
        <w:pStyle w:val="ListParagraph"/>
        <w:numPr>
          <w:ilvl w:val="0"/>
          <w:numId w:val="1"/>
        </w:numPr>
      </w:pPr>
      <w:r w:rsidRPr="00C7346F">
        <w:t xml:space="preserve">Being that we have no idea if we will be moving in &amp; out of online learning in the coming year, is it allowable to purchase devices for this purpose to have them available for 20-21 if we </w:t>
      </w:r>
      <w:proofErr w:type="gramStart"/>
      <w:r w:rsidRPr="00C7346F">
        <w:t>have to</w:t>
      </w:r>
      <w:proofErr w:type="gramEnd"/>
      <w:r w:rsidRPr="00C7346F">
        <w:t xml:space="preserve"> shift &amp; provide additional devices?</w:t>
      </w:r>
    </w:p>
    <w:p w:rsidR="00C7346F" w:rsidRDefault="00C7346F" w:rsidP="00C7346F">
      <w:pPr>
        <w:pStyle w:val="ListParagraph"/>
      </w:pPr>
      <w:r w:rsidRPr="00C7346F">
        <w:rPr>
          <w:b/>
        </w:rPr>
        <w:t>Answer:</w:t>
      </w:r>
      <w:r>
        <w:t xml:space="preserve"> Yes. We just need that exact explanation in the description of the budget. It needs to include how the laptops are going to be used to your response to COVID-19 </w:t>
      </w:r>
      <w:r w:rsidR="00BD139F">
        <w:t>and/or</w:t>
      </w:r>
      <w:r>
        <w:t xml:space="preserve"> resuming normal operations. </w:t>
      </w:r>
    </w:p>
    <w:p w:rsidR="00C7346F" w:rsidRDefault="00C7346F" w:rsidP="00C7346F">
      <w:pPr>
        <w:pStyle w:val="ListParagraph"/>
      </w:pPr>
    </w:p>
    <w:p w:rsidR="00C7346F" w:rsidRDefault="00C7346F" w:rsidP="00C7346F">
      <w:pPr>
        <w:pStyle w:val="ListParagraph"/>
        <w:numPr>
          <w:ilvl w:val="0"/>
          <w:numId w:val="1"/>
        </w:numPr>
      </w:pPr>
      <w:r w:rsidRPr="00C7346F">
        <w:t xml:space="preserve">At end of ESSER does "control" of tech by LEA mean we have to collect tech from </w:t>
      </w:r>
      <w:proofErr w:type="gramStart"/>
      <w:r w:rsidRPr="00C7346F">
        <w:t>NPS</w:t>
      </w:r>
      <w:proofErr w:type="gramEnd"/>
      <w:r w:rsidRPr="00C7346F">
        <w:t xml:space="preserve"> or can they continue to use and we just verify aligned us and location annually like an asset?</w:t>
      </w:r>
    </w:p>
    <w:p w:rsidR="00C7346F" w:rsidRDefault="00C7346F" w:rsidP="003E1846">
      <w:pPr>
        <w:pStyle w:val="ListParagraph"/>
      </w:pPr>
      <w:r w:rsidRPr="00335D87">
        <w:rPr>
          <w:b/>
        </w:rPr>
        <w:t>Answer:</w:t>
      </w:r>
      <w:r>
        <w:t xml:space="preserve"> </w:t>
      </w:r>
      <w:r w:rsidR="003E1846">
        <w:t xml:space="preserve">The LEA </w:t>
      </w:r>
      <w:proofErr w:type="gramStart"/>
      <w:r w:rsidR="003E1846">
        <w:t>has to</w:t>
      </w:r>
      <w:proofErr w:type="gramEnd"/>
      <w:r w:rsidR="003E1846">
        <w:t xml:space="preserve"> maintain fiscal control, including equipment, for ESSER and CRF. </w:t>
      </w:r>
    </w:p>
    <w:p w:rsidR="00C7346F" w:rsidRDefault="00C7346F" w:rsidP="00C7346F">
      <w:pPr>
        <w:pStyle w:val="ListParagraph"/>
      </w:pPr>
    </w:p>
    <w:p w:rsidR="00C7346F" w:rsidRDefault="00C7346F" w:rsidP="00C7346F">
      <w:pPr>
        <w:pStyle w:val="ListParagraph"/>
        <w:numPr>
          <w:ilvl w:val="0"/>
          <w:numId w:val="1"/>
        </w:numPr>
      </w:pPr>
      <w:r w:rsidRPr="00C7346F">
        <w:t>What is a “reasonable” timeline when we asked a non-public school to consult but have not heard back from them?</w:t>
      </w:r>
    </w:p>
    <w:p w:rsidR="00C7346F" w:rsidRDefault="00C7346F" w:rsidP="00C7346F">
      <w:pPr>
        <w:pStyle w:val="ListParagraph"/>
      </w:pPr>
      <w:r w:rsidRPr="00B15B4F">
        <w:rPr>
          <w:b/>
        </w:rPr>
        <w:t>Answer:</w:t>
      </w:r>
      <w:r>
        <w:t xml:space="preserve"> </w:t>
      </w:r>
      <w:r w:rsidR="00B15B4F">
        <w:t xml:space="preserve">The timeline is set up by the district. It is what the district thinks is reasonable. The timelines need to be known to the Non-Public School. </w:t>
      </w:r>
      <w:r w:rsidR="00BD139F">
        <w:t xml:space="preserve">If the non-public school does not respond to an initial request, the district should reach out again.  </w:t>
      </w:r>
    </w:p>
    <w:p w:rsidR="001C1E94" w:rsidRDefault="001C1E94" w:rsidP="00C7346F">
      <w:pPr>
        <w:pStyle w:val="ListParagraph"/>
      </w:pPr>
    </w:p>
    <w:p w:rsidR="001C1E94" w:rsidRDefault="001C1E94" w:rsidP="001C1E94">
      <w:pPr>
        <w:pStyle w:val="ListParagraph"/>
        <w:numPr>
          <w:ilvl w:val="0"/>
          <w:numId w:val="1"/>
        </w:numPr>
      </w:pPr>
      <w:r w:rsidRPr="001C1E94">
        <w:t xml:space="preserve">I have same question as Patricia, but </w:t>
      </w:r>
      <w:proofErr w:type="gramStart"/>
      <w:r w:rsidRPr="001C1E94">
        <w:t>with regard to</w:t>
      </w:r>
      <w:proofErr w:type="gramEnd"/>
      <w:r w:rsidRPr="001C1E94">
        <w:t xml:space="preserve"> charters.  Because many of them bought them right when COVID started &amp; want to use CRF (or ESSER) to fund that purchase (go back to March 13 timeframe on that purchase).  Now do they have to give them back to the district even though they bought them pre any CRF or ESSER funds were on the table.  Or can we just make </w:t>
      </w:r>
      <w:r w:rsidRPr="001C1E94">
        <w:lastRenderedPageBreak/>
        <w:t xml:space="preserve">sure that we work with them to track the inventory for the </w:t>
      </w:r>
      <w:proofErr w:type="gramStart"/>
      <w:r w:rsidRPr="001C1E94">
        <w:t>period of time</w:t>
      </w:r>
      <w:proofErr w:type="gramEnd"/>
      <w:r w:rsidRPr="001C1E94">
        <w:t xml:space="preserve"> required and still let them retain possession for use with students?</w:t>
      </w:r>
    </w:p>
    <w:p w:rsidR="001C1E94" w:rsidRDefault="001C1E94" w:rsidP="001C1E94">
      <w:pPr>
        <w:pStyle w:val="ListParagraph"/>
      </w:pPr>
      <w:r w:rsidRPr="00B15B4F">
        <w:rPr>
          <w:b/>
        </w:rPr>
        <w:t>Answer:</w:t>
      </w:r>
      <w:r>
        <w:t xml:space="preserve"> </w:t>
      </w:r>
      <w:r w:rsidR="00B15B4F">
        <w:t xml:space="preserve">The Charter and Non-Publics can keep it afterwards and they can use it for other </w:t>
      </w:r>
      <w:proofErr w:type="gramStart"/>
      <w:r w:rsidR="00B15B4F">
        <w:t>funds</w:t>
      </w:r>
      <w:proofErr w:type="gramEnd"/>
      <w:r w:rsidR="00B15B4F">
        <w:t xml:space="preserve"> but the District should be inventorying and tracking those computers. </w:t>
      </w:r>
    </w:p>
    <w:p w:rsidR="00B15B4F" w:rsidRDefault="00B15B4F" w:rsidP="001C1E94">
      <w:pPr>
        <w:pStyle w:val="ListParagraph"/>
      </w:pPr>
    </w:p>
    <w:p w:rsidR="00BD139F" w:rsidRDefault="00B15B4F" w:rsidP="00BD139F">
      <w:pPr>
        <w:pStyle w:val="ListParagraph"/>
        <w:numPr>
          <w:ilvl w:val="0"/>
          <w:numId w:val="1"/>
        </w:numPr>
      </w:pPr>
      <w:r w:rsidRPr="00B15B4F">
        <w:t>How do charter schools differ from non-private schools for the distribution of funds?  Are we allowed to distribute the allocation to our charter schools, or do we need to make the purchases for them like we do for non-publics?</w:t>
      </w:r>
    </w:p>
    <w:p w:rsidR="00B15B4F" w:rsidRDefault="00B15B4F" w:rsidP="00BD139F">
      <w:pPr>
        <w:pStyle w:val="ListParagraph"/>
      </w:pPr>
      <w:r w:rsidRPr="00BD139F">
        <w:rPr>
          <w:b/>
        </w:rPr>
        <w:t>Answer:</w:t>
      </w:r>
      <w:r>
        <w:t xml:space="preserve"> </w:t>
      </w:r>
      <w:r w:rsidR="00BD139F">
        <w:t xml:space="preserve">ESSER funds do not require payments to charter schools, although the intent is to consider the needs of charter schools just as traditional schools.  If the budget reflects district-level supports, all schools should be considered.  If allocating funds to schools, an explanation should be provided to </w:t>
      </w:r>
      <w:proofErr w:type="gramStart"/>
      <w:r w:rsidR="00BD139F">
        <w:t>describe  the</w:t>
      </w:r>
      <w:proofErr w:type="gramEnd"/>
      <w:r w:rsidR="00BD139F">
        <w:t xml:space="preserve"> criteria that was used to determine which schools would receive funds.  Funds can be sent directly to charter schools for making purchases.  The district does not need to make them.   </w:t>
      </w:r>
    </w:p>
    <w:p w:rsidR="00BD139F" w:rsidRDefault="00BD139F" w:rsidP="00BD139F">
      <w:pPr>
        <w:pStyle w:val="ListParagraph"/>
      </w:pPr>
    </w:p>
    <w:p w:rsidR="00B15B4F" w:rsidRDefault="00B15B4F" w:rsidP="00B15B4F">
      <w:pPr>
        <w:pStyle w:val="ListParagraph"/>
        <w:numPr>
          <w:ilvl w:val="0"/>
          <w:numId w:val="1"/>
        </w:numPr>
      </w:pPr>
      <w:r>
        <w:t>Time and Effort for CRF?</w:t>
      </w:r>
    </w:p>
    <w:p w:rsidR="00B15B4F" w:rsidRDefault="00B15B4F" w:rsidP="00B15B4F">
      <w:pPr>
        <w:pStyle w:val="ListParagraph"/>
      </w:pPr>
      <w:r w:rsidRPr="00335D87">
        <w:rPr>
          <w:b/>
        </w:rPr>
        <w:t>Answer:</w:t>
      </w:r>
      <w:r>
        <w:t xml:space="preserve"> </w:t>
      </w:r>
      <w:r w:rsidR="00335D87">
        <w:t>Time and Effort for CRF needs to happen. CDE will follow up on this question to see if it is required.</w:t>
      </w:r>
      <w:r w:rsidR="003E1846">
        <w:t xml:space="preserve"> </w:t>
      </w:r>
    </w:p>
    <w:p w:rsidR="003E1846" w:rsidRDefault="003E1846" w:rsidP="00B15B4F">
      <w:pPr>
        <w:pStyle w:val="ListParagraph"/>
      </w:pPr>
    </w:p>
    <w:p w:rsidR="003E1846" w:rsidRDefault="003E1846" w:rsidP="003E1846">
      <w:pPr>
        <w:pStyle w:val="ListParagraph"/>
        <w:numPr>
          <w:ilvl w:val="0"/>
          <w:numId w:val="1"/>
        </w:numPr>
      </w:pPr>
      <w:r w:rsidRPr="003E1846">
        <w:t xml:space="preserve">Are Time &amp; Efforts required for CRF?  If so, how do those look -- asking because of the whole 51% of time or substantially different purpose.  </w:t>
      </w:r>
    </w:p>
    <w:p w:rsidR="003E1846" w:rsidRDefault="003E1846" w:rsidP="003E1846">
      <w:pPr>
        <w:pStyle w:val="ListParagraph"/>
      </w:pPr>
      <w:r w:rsidRPr="00335D87">
        <w:rPr>
          <w:b/>
        </w:rPr>
        <w:t>Answer:</w:t>
      </w:r>
      <w:r>
        <w:t xml:space="preserve"> Time and Effort for CRF needs to happen. </w:t>
      </w:r>
      <w:r w:rsidR="00335D87">
        <w:t>CDE will follow up on this question to see if it is required.</w:t>
      </w:r>
    </w:p>
    <w:p w:rsidR="003E1846" w:rsidRDefault="003E1846" w:rsidP="003E1846">
      <w:pPr>
        <w:pStyle w:val="ListParagraph"/>
      </w:pPr>
    </w:p>
    <w:p w:rsidR="003E1846" w:rsidRDefault="003E1846" w:rsidP="003E1846">
      <w:pPr>
        <w:pStyle w:val="ListParagraph"/>
      </w:pPr>
      <w:r>
        <w:t xml:space="preserve">if Charters purchased computers with CRF pass through funds does the District now have to inventory those computers? </w:t>
      </w:r>
    </w:p>
    <w:p w:rsidR="003E1846" w:rsidRDefault="003E1846" w:rsidP="003E1846">
      <w:pPr>
        <w:pStyle w:val="ListParagraph"/>
      </w:pPr>
      <w:r>
        <w:t>on my question above maybe the CARES on CFR</w:t>
      </w:r>
    </w:p>
    <w:p w:rsidR="003E1846" w:rsidRDefault="003E1846" w:rsidP="003E1846">
      <w:pPr>
        <w:pStyle w:val="ListParagraph"/>
      </w:pPr>
      <w:r w:rsidRPr="00335D87">
        <w:rPr>
          <w:b/>
        </w:rPr>
        <w:t>Answer:</w:t>
      </w:r>
      <w:r>
        <w:t xml:space="preserve"> Yes, the district is responsible for tracking and inventorying those computers. </w:t>
      </w:r>
    </w:p>
    <w:p w:rsidR="003E1846" w:rsidRDefault="003E1846" w:rsidP="003E1846">
      <w:pPr>
        <w:pStyle w:val="ListParagraph"/>
      </w:pPr>
    </w:p>
    <w:p w:rsidR="003E1846" w:rsidRDefault="003E1846" w:rsidP="003E1846">
      <w:pPr>
        <w:pStyle w:val="ListParagraph"/>
      </w:pPr>
      <w:proofErr w:type="gramStart"/>
      <w:r w:rsidRPr="003E1846">
        <w:t>So</w:t>
      </w:r>
      <w:proofErr w:type="gramEnd"/>
      <w:r w:rsidRPr="003E1846">
        <w:t xml:space="preserve"> does that mean that CRF, ESSER would be a separate cost objective and could even necessitate a PAR?  </w:t>
      </w:r>
    </w:p>
    <w:p w:rsidR="003E1846" w:rsidRDefault="003E1846" w:rsidP="003E1846">
      <w:pPr>
        <w:pStyle w:val="ListParagraph"/>
      </w:pPr>
      <w:proofErr w:type="spellStart"/>
      <w:r w:rsidRPr="00335D87">
        <w:rPr>
          <w:b/>
        </w:rPr>
        <w:t>Asnwer</w:t>
      </w:r>
      <w:proofErr w:type="spellEnd"/>
      <w:r w:rsidRPr="00335D87">
        <w:rPr>
          <w:b/>
        </w:rPr>
        <w:t>:</w:t>
      </w:r>
      <w:r>
        <w:t xml:space="preserve"> Yes. They are two separate funding sources so they would need to be </w:t>
      </w:r>
      <w:proofErr w:type="spellStart"/>
      <w:r>
        <w:t>searated</w:t>
      </w:r>
      <w:proofErr w:type="spellEnd"/>
      <w:r>
        <w:t xml:space="preserve">. </w:t>
      </w:r>
    </w:p>
    <w:p w:rsidR="003E1846" w:rsidRDefault="003E1846" w:rsidP="003E1846">
      <w:pPr>
        <w:pStyle w:val="ListParagraph"/>
      </w:pPr>
    </w:p>
    <w:p w:rsidR="003E1846" w:rsidRDefault="003E1846" w:rsidP="003E1846">
      <w:pPr>
        <w:pStyle w:val="ListParagraph"/>
      </w:pPr>
      <w:r w:rsidRPr="003E1846">
        <w:t>Did something change for CRF? I believe that time and effort is not a requirement for CRF. This is from the compliance supplement I believe.</w:t>
      </w:r>
    </w:p>
    <w:p w:rsidR="00335D87" w:rsidRDefault="003E1846" w:rsidP="003E1846">
      <w:pPr>
        <w:pStyle w:val="ListParagraph"/>
      </w:pPr>
      <w:r w:rsidRPr="00335D87">
        <w:rPr>
          <w:b/>
        </w:rPr>
        <w:t>Answer:</w:t>
      </w:r>
      <w:r>
        <w:t xml:space="preserve"> It would </w:t>
      </w:r>
      <w:proofErr w:type="gramStart"/>
      <w:r>
        <w:t>definitely be</w:t>
      </w:r>
      <w:proofErr w:type="gramEnd"/>
      <w:r>
        <w:t xml:space="preserve"> a best practice to keep that documentation. </w:t>
      </w:r>
      <w:r w:rsidR="00335D87">
        <w:t>CDE will follow up on this question to see if it is required.</w:t>
      </w:r>
    </w:p>
    <w:p w:rsidR="00335D87" w:rsidRDefault="00335D87" w:rsidP="003E1846">
      <w:pPr>
        <w:pStyle w:val="ListParagraph"/>
      </w:pPr>
    </w:p>
    <w:p w:rsidR="00335D87" w:rsidRDefault="00335D87" w:rsidP="003E1846">
      <w:pPr>
        <w:pStyle w:val="ListParagraph"/>
      </w:pPr>
      <w:r>
        <w:t>C</w:t>
      </w:r>
      <w:r w:rsidRPr="00335D87">
        <w:t>an CRF funds be used for preschool student needs?</w:t>
      </w:r>
    </w:p>
    <w:p w:rsidR="00335D87" w:rsidRDefault="00335D87" w:rsidP="003E1846">
      <w:pPr>
        <w:pStyle w:val="ListParagraph"/>
      </w:pPr>
      <w:r w:rsidRPr="00335D87">
        <w:rPr>
          <w:b/>
        </w:rPr>
        <w:t>Answer:</w:t>
      </w:r>
      <w:r>
        <w:t xml:space="preserve"> CDE will check on this answer.  </w:t>
      </w:r>
    </w:p>
    <w:p w:rsidR="00335D87" w:rsidRDefault="00335D87" w:rsidP="003E1846">
      <w:pPr>
        <w:pStyle w:val="ListParagraph"/>
      </w:pPr>
    </w:p>
    <w:p w:rsidR="00335D87" w:rsidRDefault="00335D87" w:rsidP="003E1846">
      <w:pPr>
        <w:pStyle w:val="ListParagraph"/>
      </w:pPr>
      <w:r w:rsidRPr="00335D87">
        <w:t>purchase is different than leasing? correct?</w:t>
      </w:r>
    </w:p>
    <w:p w:rsidR="00335D87" w:rsidRDefault="00335D87" w:rsidP="003E1846">
      <w:pPr>
        <w:pStyle w:val="ListParagraph"/>
      </w:pPr>
      <w:r w:rsidRPr="00320D3C">
        <w:rPr>
          <w:b/>
        </w:rPr>
        <w:t>Answer:</w:t>
      </w:r>
      <w:r>
        <w:t xml:space="preserve"> </w:t>
      </w:r>
      <w:r w:rsidR="00BD139F">
        <w:t xml:space="preserve">The distinction is that the lease can happen during the award period.  Considers the time period of the award.  Will need to get additional clarification.  </w:t>
      </w:r>
    </w:p>
    <w:p w:rsidR="00335D87" w:rsidRDefault="00335D87" w:rsidP="00335D87"/>
    <w:sectPr w:rsidR="00335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D4145"/>
    <w:multiLevelType w:val="hybridMultilevel"/>
    <w:tmpl w:val="5470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A7"/>
    <w:rsid w:val="001C1E94"/>
    <w:rsid w:val="00320D3C"/>
    <w:rsid w:val="00335D87"/>
    <w:rsid w:val="00393AA7"/>
    <w:rsid w:val="003E1846"/>
    <w:rsid w:val="006846B0"/>
    <w:rsid w:val="007F0DF0"/>
    <w:rsid w:val="00A26A63"/>
    <w:rsid w:val="00AC5D13"/>
    <w:rsid w:val="00B15B4F"/>
    <w:rsid w:val="00BD139F"/>
    <w:rsid w:val="00BD49E6"/>
    <w:rsid w:val="00C7346F"/>
    <w:rsid w:val="00CD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148A"/>
  <w15:chartTrackingRefBased/>
  <w15:docId w15:val="{A93D28E2-3686-4BAA-A952-1AB18D3B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D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AA7"/>
    <w:pPr>
      <w:ind w:left="720"/>
      <w:contextualSpacing/>
    </w:pPr>
  </w:style>
  <w:style w:type="character" w:customStyle="1" w:styleId="Heading1Char">
    <w:name w:val="Heading 1 Char"/>
    <w:basedOn w:val="DefaultParagraphFont"/>
    <w:link w:val="Heading1"/>
    <w:uiPriority w:val="9"/>
    <w:rsid w:val="00AC5D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4</cp:revision>
  <dcterms:created xsi:type="dcterms:W3CDTF">2020-07-09T18:50:00Z</dcterms:created>
  <dcterms:modified xsi:type="dcterms:W3CDTF">2020-07-09T20:17:00Z</dcterms:modified>
</cp:coreProperties>
</file>