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0574" w14:textId="77777777" w:rsidR="000B04A5" w:rsidRDefault="00A9443C">
      <w:pPr>
        <w:pStyle w:val="Title"/>
      </w:pPr>
      <w:r>
        <w:t>ESSA</w:t>
      </w:r>
      <w:r>
        <w:rPr>
          <w:spacing w:val="-6"/>
        </w:rPr>
        <w:t xml:space="preserve"> </w:t>
      </w:r>
      <w:r>
        <w:t>Hub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14:paraId="65F9E50A" w14:textId="77777777" w:rsidR="000B04A5" w:rsidRDefault="00A9443C">
      <w:pPr>
        <w:spacing w:before="38"/>
        <w:ind w:right="199"/>
        <w:jc w:val="center"/>
        <w:rPr>
          <w:rFonts w:ascii="Calibri Light"/>
          <w:sz w:val="26"/>
        </w:rPr>
      </w:pPr>
      <w:r>
        <w:rPr>
          <w:rFonts w:ascii="Calibri Light"/>
          <w:sz w:val="26"/>
        </w:rPr>
        <w:t>February</w:t>
      </w:r>
      <w:r>
        <w:rPr>
          <w:rFonts w:ascii="Calibri Light"/>
          <w:spacing w:val="-6"/>
          <w:sz w:val="26"/>
        </w:rPr>
        <w:t xml:space="preserve"> </w:t>
      </w:r>
      <w:r>
        <w:rPr>
          <w:rFonts w:ascii="Calibri Light"/>
          <w:sz w:val="26"/>
        </w:rPr>
        <w:t>6,</w:t>
      </w:r>
      <w:r>
        <w:rPr>
          <w:rFonts w:ascii="Calibri Light"/>
          <w:spacing w:val="-6"/>
          <w:sz w:val="26"/>
        </w:rPr>
        <w:t xml:space="preserve"> </w:t>
      </w:r>
      <w:proofErr w:type="gramStart"/>
      <w:r>
        <w:rPr>
          <w:rFonts w:ascii="Calibri Light"/>
          <w:sz w:val="26"/>
        </w:rPr>
        <w:t>2017</w:t>
      </w:r>
      <w:proofErr w:type="gramEnd"/>
      <w:r>
        <w:rPr>
          <w:rFonts w:ascii="Calibri Light"/>
          <w:spacing w:val="-5"/>
          <w:sz w:val="26"/>
        </w:rPr>
        <w:t xml:space="preserve"> </w:t>
      </w:r>
      <w:r>
        <w:rPr>
          <w:rFonts w:ascii="Calibri Light"/>
          <w:spacing w:val="-2"/>
          <w:sz w:val="26"/>
        </w:rPr>
        <w:t>Meeting</w:t>
      </w:r>
    </w:p>
    <w:p w14:paraId="3ED4AFC9" w14:textId="77777777" w:rsidR="000B04A5" w:rsidRDefault="00A9443C">
      <w:pPr>
        <w:pStyle w:val="BodyText"/>
        <w:ind w:left="90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inline distT="0" distB="0" distL="0" distR="0" wp14:anchorId="63FA5C30" wp14:editId="16AF8D62">
                <wp:extent cx="6068060" cy="2058035"/>
                <wp:effectExtent l="9525" t="0" r="0" b="888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20580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B285C" w14:textId="77777777" w:rsidR="000B04A5" w:rsidRDefault="00A9443C">
                            <w:pPr>
                              <w:spacing w:before="68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Decision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Point: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allocate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7%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Title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identified schools for school improvement?</w:t>
                            </w:r>
                          </w:p>
                          <w:p w14:paraId="23C8178F" w14:textId="77777777" w:rsidR="000B04A5" w:rsidRDefault="000B04A5">
                            <w:pPr>
                              <w:pStyle w:val="BodyText"/>
                              <w:spacing w:before="1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4E3C7D06" w14:textId="77777777" w:rsidR="000B04A5" w:rsidRDefault="00A9443C">
                            <w:pPr>
                              <w:pStyle w:val="BodyText"/>
                              <w:ind w:left="1584" w:right="750" w:hanging="1440"/>
                              <w:jc w:val="both"/>
                            </w:pPr>
                            <w:r>
                              <w:rPr>
                                <w:i/>
                              </w:rPr>
                              <w:t>Majority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Voted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Colorado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award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improvement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strategically allocates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programmatic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resources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“needs- based” approach.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Colorado will consolidate multiple school improvement grant</w:t>
                            </w:r>
                          </w:p>
                          <w:p w14:paraId="0195323D" w14:textId="77777777" w:rsidR="000B04A5" w:rsidRDefault="00A9443C">
                            <w:pPr>
                              <w:pStyle w:val="BodyText"/>
                              <w:spacing w:before="1"/>
                              <w:ind w:left="1584" w:right="214"/>
                              <w:jc w:val="both"/>
                            </w:pPr>
                            <w:r>
                              <w:t>applications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annual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identified needs with differentiated services and grant dollars for a three-year period.</w:t>
                            </w:r>
                          </w:p>
                          <w:p w14:paraId="53B50695" w14:textId="77777777" w:rsidR="000B04A5" w:rsidRDefault="00A9443C">
                            <w:pPr>
                              <w:pStyle w:val="BodyText"/>
                              <w:spacing w:before="267" w:line="244" w:lineRule="auto"/>
                              <w:ind w:left="1584" w:right="791" w:hanging="1440"/>
                              <w:jc w:val="both"/>
                            </w:pPr>
                            <w:r>
                              <w:rPr>
                                <w:i/>
                              </w:rPr>
                              <w:t>Minority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Voted: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favored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allocations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competitive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grant </w:t>
                            </w:r>
                            <w:r>
                              <w:rPr>
                                <w:spacing w:val="-2"/>
                              </w:rPr>
                              <w:t>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FA5C3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7.8pt;height:16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" filled="f" strokeweight="1pt">
                <v:path arrowok="t"/>
                <v:textbox inset="0,0,0,0">
                  <w:txbxContent>
                    <w:p w14:paraId="247B285C" w14:textId="77777777" w:rsidR="000B04A5" w:rsidRDefault="00A9443C">
                      <w:pPr>
                        <w:spacing w:before="68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Decision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Point: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How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allocate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required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7%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Title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funds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support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identified schools for school improvement?</w:t>
                      </w:r>
                    </w:p>
                    <w:p w14:paraId="23C8178F" w14:textId="77777777" w:rsidR="000B04A5" w:rsidRDefault="000B04A5">
                      <w:pPr>
                        <w:pStyle w:val="BodyText"/>
                        <w:spacing w:before="1"/>
                        <w:ind w:left="0"/>
                        <w:rPr>
                          <w:b/>
                        </w:rPr>
                      </w:pPr>
                    </w:p>
                    <w:p w14:paraId="4E3C7D06" w14:textId="77777777" w:rsidR="000B04A5" w:rsidRDefault="00A9443C">
                      <w:pPr>
                        <w:pStyle w:val="BodyText"/>
                        <w:ind w:left="1584" w:right="750" w:hanging="1440"/>
                        <w:jc w:val="both"/>
                      </w:pPr>
                      <w:r>
                        <w:rPr>
                          <w:i/>
                        </w:rPr>
                        <w:t>Majority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Voted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Colorado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award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improvement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strategically allocates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programmatic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resources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“needs- based” approach.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Colorado will consolidate multiple school improvement grant</w:t>
                      </w:r>
                    </w:p>
                    <w:p w14:paraId="0195323D" w14:textId="77777777" w:rsidR="000B04A5" w:rsidRDefault="00A9443C">
                      <w:pPr>
                        <w:pStyle w:val="BodyText"/>
                        <w:spacing w:before="1"/>
                        <w:ind w:left="1584" w:right="214"/>
                        <w:jc w:val="both"/>
                      </w:pPr>
                      <w:r>
                        <w:t>applications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annual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identified needs with differentiated services and grant dollars for a three-year period.</w:t>
                      </w:r>
                    </w:p>
                    <w:p w14:paraId="53B50695" w14:textId="77777777" w:rsidR="000B04A5" w:rsidRDefault="00A9443C">
                      <w:pPr>
                        <w:pStyle w:val="BodyText"/>
                        <w:spacing w:before="267" w:line="244" w:lineRule="auto"/>
                        <w:ind w:left="1584" w:right="791" w:hanging="1440"/>
                        <w:jc w:val="both"/>
                      </w:pPr>
                      <w:r>
                        <w:rPr>
                          <w:i/>
                        </w:rPr>
                        <w:t>Minority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Voted: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favored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allocations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competitive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grant </w:t>
                      </w:r>
                      <w:r>
                        <w:rPr>
                          <w:spacing w:val="-2"/>
                        </w:rPr>
                        <w:t>process.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68953B" w14:textId="77777777" w:rsidR="000B04A5" w:rsidRDefault="00A9443C">
      <w:pPr>
        <w:spacing w:before="264"/>
        <w:ind w:left="100"/>
        <w:jc w:val="both"/>
        <w:rPr>
          <w:i/>
        </w:rPr>
      </w:pPr>
      <w:r>
        <w:rPr>
          <w:i/>
        </w:rPr>
        <w:t>Rationale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minority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position:</w:t>
      </w:r>
    </w:p>
    <w:p w14:paraId="4731986E" w14:textId="77777777" w:rsidR="000B04A5" w:rsidRDefault="00A9443C">
      <w:pPr>
        <w:pStyle w:val="BodyText"/>
        <w:spacing w:before="267"/>
        <w:ind w:right="406"/>
        <w:jc w:val="both"/>
      </w:pPr>
      <w:r>
        <w:t>We</w:t>
      </w:r>
      <w:r>
        <w:rPr>
          <w:spacing w:val="-2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appreciate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allocate</w:t>
      </w:r>
      <w:r>
        <w:rPr>
          <w:spacing w:val="-2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7</w:t>
      </w:r>
      <w:proofErr w:type="gramEnd"/>
      <w:r>
        <w:t>% of state Title I funds ESSA requires the state to use for the purpose of supporting school</w:t>
      </w:r>
    </w:p>
    <w:p w14:paraId="54B17CF1" w14:textId="77777777" w:rsidR="000B04A5" w:rsidRDefault="00A9443C">
      <w:pPr>
        <w:pStyle w:val="BodyText"/>
        <w:spacing w:before="1"/>
        <w:ind w:right="348"/>
        <w:jc w:val="both"/>
      </w:pPr>
      <w:r>
        <w:t>improvement.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hub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a plan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"has been</w:t>
      </w:r>
      <w:r>
        <w:rPr>
          <w:spacing w:val="-3"/>
        </w:rPr>
        <w:t xml:space="preserve"> </w:t>
      </w:r>
      <w:r>
        <w:t>designed to:</w:t>
      </w:r>
      <w:r>
        <w:rPr>
          <w:spacing w:val="-2"/>
        </w:rPr>
        <w:t xml:space="preserve"> </w:t>
      </w:r>
      <w:r>
        <w:t>maximize impact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learning;</w:t>
      </w:r>
      <w:r>
        <w:rPr>
          <w:spacing w:val="-2"/>
        </w:rPr>
        <w:t xml:space="preserve"> </w:t>
      </w:r>
      <w:r>
        <w:t>incentivize</w:t>
      </w:r>
      <w:r>
        <w:rPr>
          <w:spacing w:val="-2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bold</w:t>
      </w:r>
      <w:r>
        <w:rPr>
          <w:spacing w:val="-4"/>
        </w:rPr>
        <w:t xml:space="preserve"> </w:t>
      </w:r>
      <w:r>
        <w:t>ideas;</w:t>
      </w:r>
      <w:r>
        <w:rPr>
          <w:spacing w:val="-2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 xml:space="preserve">processes; increase efficacy and efficiency; and </w:t>
      </w:r>
      <w:proofErr w:type="gramStart"/>
      <w:r>
        <w:t>providing</w:t>
      </w:r>
      <w:proofErr w:type="gramEnd"/>
      <w:r>
        <w:t xml:space="preserve"> fairness and predictability to LEAs."</w:t>
      </w:r>
    </w:p>
    <w:p w14:paraId="38130EA1" w14:textId="77777777" w:rsidR="000B04A5" w:rsidRDefault="000B04A5">
      <w:pPr>
        <w:pStyle w:val="BodyText"/>
        <w:spacing w:before="1"/>
        <w:ind w:left="0"/>
      </w:pPr>
    </w:p>
    <w:p w14:paraId="4E25119A" w14:textId="77777777" w:rsidR="000B04A5" w:rsidRDefault="00A9443C">
      <w:pPr>
        <w:pStyle w:val="BodyText"/>
        <w:ind w:right="348"/>
      </w:pPr>
      <w:r>
        <w:t>Several of these goals are in direct tension with one another, most notably the desire to "incentivize innovative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bold</w:t>
      </w:r>
      <w:r>
        <w:rPr>
          <w:spacing w:val="-4"/>
        </w:rPr>
        <w:t xml:space="preserve"> </w:t>
      </w:r>
      <w:r>
        <w:t>ideas"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"predictability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LEAs."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the goal of incentivizing fresh thinking and bold actions is best achieved through a competitive allocation process of these Title I funds. Competitive allocations, however, are fundamentally at odds with the notion of ensuring funding predictability. CDE staff did their best to come up with a plan to achieve these incompatible goals, but their task was effectively impossible.</w:t>
      </w:r>
    </w:p>
    <w:p w14:paraId="7F2115FC" w14:textId="77777777" w:rsidR="000B04A5" w:rsidRDefault="00A9443C">
      <w:pPr>
        <w:pStyle w:val="BodyText"/>
        <w:spacing w:before="268"/>
        <w:ind w:right="348"/>
      </w:pPr>
      <w:r>
        <w:t xml:space="preserve">Because this tension was never resolved, and because we </w:t>
      </w:r>
      <w:proofErr w:type="gramStart"/>
      <w:r>
        <w:t>believe</w:t>
      </w:r>
      <w:proofErr w:type="gramEnd"/>
      <w:r>
        <w:t xml:space="preserve"> competitive allocation would have been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 productive course of</w:t>
      </w:r>
      <w:r>
        <w:rPr>
          <w:spacing w:val="-3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we felt uncomfortable signing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majority’s preferred plan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results.</w:t>
      </w:r>
      <w:r>
        <w:rPr>
          <w:spacing w:val="-5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strategies have failed to achieve the desired results. For instance, the federal School Improvement Grant (SIG)</w:t>
      </w:r>
    </w:p>
    <w:p w14:paraId="33556AF8" w14:textId="77777777" w:rsidR="000B04A5" w:rsidRDefault="00A9443C">
      <w:pPr>
        <w:pStyle w:val="BodyText"/>
        <w:spacing w:before="1"/>
        <w:ind w:right="341"/>
      </w:pPr>
      <w:r>
        <w:t>program</w:t>
      </w:r>
      <w:r>
        <w:rPr>
          <w:spacing w:val="-4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meaningfully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outcomes.</w:t>
      </w:r>
      <w:r>
        <w:rPr>
          <w:spacing w:val="-4"/>
        </w:rPr>
        <w:t xml:space="preserve"> </w:t>
      </w:r>
      <w:r>
        <w:t>Despite</w:t>
      </w:r>
      <w:r>
        <w:rPr>
          <w:spacing w:val="-4"/>
        </w:rPr>
        <w:t xml:space="preserve"> </w:t>
      </w:r>
      <w:r>
        <w:t>$7</w:t>
      </w:r>
      <w:r>
        <w:rPr>
          <w:spacing w:val="-4"/>
        </w:rPr>
        <w:t xml:space="preserve"> </w:t>
      </w:r>
      <w:r>
        <w:t>billion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spending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 program, recent research by the U.S. Department of Education’s Institute of Education Sciences found</w:t>
      </w:r>
    </w:p>
    <w:p w14:paraId="6EF580D6" w14:textId="77777777" w:rsidR="000B04A5" w:rsidRDefault="00A9443C">
      <w:pPr>
        <w:pStyle w:val="BodyText"/>
        <w:ind w:right="348"/>
      </w:pPr>
      <w:r>
        <w:t>that</w:t>
      </w:r>
      <w:r>
        <w:rPr>
          <w:spacing w:val="-2"/>
        </w:rPr>
        <w:t xml:space="preserve"> </w:t>
      </w:r>
      <w:r>
        <w:t>“…implementing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SIG-funded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math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scores, high school graduation, or college enrollment.”</w:t>
      </w:r>
    </w:p>
    <w:p w14:paraId="5B5C7C4A" w14:textId="77777777" w:rsidR="000B04A5" w:rsidRDefault="00A9443C">
      <w:pPr>
        <w:pStyle w:val="BodyText"/>
        <w:spacing w:before="268"/>
        <w:ind w:right="366"/>
        <w:jc w:val="both"/>
      </w:pPr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triggers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 was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demonstrable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achievement.</w:t>
      </w:r>
      <w:r>
        <w:rPr>
          <w:spacing w:val="-5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triggers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2"/>
        </w:rPr>
        <w:t>included.</w:t>
      </w:r>
    </w:p>
    <w:p w14:paraId="0619081D" w14:textId="77777777" w:rsidR="000B04A5" w:rsidRDefault="000B04A5">
      <w:pPr>
        <w:pStyle w:val="BodyText"/>
        <w:ind w:left="0"/>
      </w:pPr>
    </w:p>
    <w:p w14:paraId="0959033A" w14:textId="77777777" w:rsidR="000B04A5" w:rsidRDefault="00A9443C">
      <w:pPr>
        <w:pStyle w:val="BodyText"/>
        <w:spacing w:before="1"/>
        <w:ind w:right="348"/>
      </w:pPr>
      <w:r>
        <w:t>This</w:t>
      </w:r>
      <w:r>
        <w:rPr>
          <w:spacing w:val="-1"/>
        </w:rPr>
        <w:t xml:space="preserve"> </w:t>
      </w:r>
      <w:r>
        <w:t>relatively</w:t>
      </w:r>
      <w:r>
        <w:rPr>
          <w:spacing w:val="-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reserved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bets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 help</w:t>
      </w:r>
      <w:r>
        <w:rPr>
          <w:spacing w:val="-7"/>
        </w:rPr>
        <w:t xml:space="preserve"> </w:t>
      </w:r>
      <w:r>
        <w:t>Colorado’s</w:t>
      </w:r>
      <w:r>
        <w:rPr>
          <w:spacing w:val="-3"/>
        </w:rPr>
        <w:t xml:space="preserve"> </w:t>
      </w:r>
      <w:r>
        <w:t>neediest</w:t>
      </w:r>
      <w:r>
        <w:rPr>
          <w:spacing w:val="-5"/>
        </w:rPr>
        <w:t xml:space="preserve"> </w:t>
      </w:r>
      <w:proofErr w:type="gramStart"/>
      <w:r>
        <w:t>student</w:t>
      </w:r>
      <w:proofErr w:type="gramEnd"/>
      <w:r>
        <w:t>,</w:t>
      </w:r>
      <w:r>
        <w:rPr>
          <w:spacing w:val="-3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rigid</w:t>
      </w:r>
      <w:r>
        <w:rPr>
          <w:spacing w:val="-5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93%</w:t>
      </w:r>
    </w:p>
    <w:p w14:paraId="36DD6E82" w14:textId="77777777" w:rsidR="000B04A5" w:rsidRDefault="000B04A5">
      <w:pPr>
        <w:sectPr w:rsidR="000B04A5">
          <w:headerReference w:type="default" r:id="rId6"/>
          <w:footerReference w:type="default" r:id="rId7"/>
          <w:type w:val="continuous"/>
          <w:pgSz w:w="12240" w:h="15840"/>
          <w:pgMar w:top="1700" w:right="1140" w:bottom="1220" w:left="1340" w:header="720" w:footer="1039" w:gutter="0"/>
          <w:pgNumType w:start="1"/>
          <w:cols w:space="720"/>
        </w:sectPr>
      </w:pPr>
    </w:p>
    <w:p w14:paraId="67E55208" w14:textId="77777777" w:rsidR="000B04A5" w:rsidRDefault="00A9443C">
      <w:pPr>
        <w:pStyle w:val="BodyText"/>
        <w:spacing w:before="48" w:line="237" w:lineRule="auto"/>
        <w:ind w:right="341"/>
      </w:pPr>
      <w:r>
        <w:lastRenderedPageBreak/>
        <w:t>of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gramStart"/>
      <w:r>
        <w:t>funding</w:t>
      </w:r>
      <w:proofErr w:type="gramEnd"/>
      <w:r>
        <w:t>.</w:t>
      </w:r>
      <w:r>
        <w:rPr>
          <w:spacing w:val="-2"/>
        </w:rPr>
        <w:t xml:space="preserve"> </w:t>
      </w:r>
      <w:r>
        <w:t>Underserved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and deserve</w:t>
      </w:r>
      <w:r>
        <w:rPr>
          <w:spacing w:val="-2"/>
        </w:rPr>
        <w:t xml:space="preserve"> </w:t>
      </w:r>
      <w:r>
        <w:t>bold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thinking,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 the same.</w:t>
      </w:r>
    </w:p>
    <w:p w14:paraId="6388F0D2" w14:textId="77777777" w:rsidR="000B04A5" w:rsidRDefault="000B04A5">
      <w:pPr>
        <w:pStyle w:val="BodyText"/>
        <w:spacing w:before="1"/>
        <w:ind w:left="0"/>
      </w:pPr>
    </w:p>
    <w:p w14:paraId="178B820E" w14:textId="77777777" w:rsidR="000B04A5" w:rsidRDefault="00A9443C">
      <w:pPr>
        <w:pStyle w:val="BodyText"/>
        <w:spacing w:before="1"/>
        <w:ind w:right="348"/>
      </w:pP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reasons,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respectfully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disagreement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opinion</w:t>
      </w:r>
      <w:r>
        <w:rPr>
          <w:spacing w:val="-6"/>
        </w:rPr>
        <w:t xml:space="preserve"> </w:t>
      </w:r>
      <w:r>
        <w:t>of the hub committee.</w:t>
      </w:r>
    </w:p>
    <w:p w14:paraId="5E091DCA" w14:textId="77777777" w:rsidR="000B04A5" w:rsidRDefault="000B04A5">
      <w:pPr>
        <w:pStyle w:val="BodyText"/>
        <w:ind w:left="0"/>
      </w:pPr>
    </w:p>
    <w:p w14:paraId="1EC8ABE5" w14:textId="77777777" w:rsidR="000B04A5" w:rsidRDefault="00A9443C">
      <w:pPr>
        <w:pStyle w:val="BodyText"/>
      </w:pPr>
      <w:r>
        <w:t>Submitted</w:t>
      </w:r>
      <w:r>
        <w:rPr>
          <w:spacing w:val="-5"/>
        </w:rPr>
        <w:t xml:space="preserve"> by:</w:t>
      </w:r>
    </w:p>
    <w:p w14:paraId="13773E0C" w14:textId="77777777" w:rsidR="000B04A5" w:rsidRDefault="000B04A5">
      <w:pPr>
        <w:pStyle w:val="BodyText"/>
        <w:spacing w:before="1"/>
        <w:ind w:left="0"/>
      </w:pPr>
    </w:p>
    <w:p w14:paraId="6093FB45" w14:textId="77777777" w:rsidR="000B04A5" w:rsidRDefault="00A9443C">
      <w:pPr>
        <w:pStyle w:val="BodyText"/>
        <w:ind w:right="5005"/>
      </w:pPr>
      <w:r>
        <w:t>Sean</w:t>
      </w:r>
      <w:r>
        <w:rPr>
          <w:spacing w:val="-6"/>
        </w:rPr>
        <w:t xml:space="preserve"> </w:t>
      </w:r>
      <w:r>
        <w:t>Bradley,</w:t>
      </w:r>
      <w:r>
        <w:rPr>
          <w:spacing w:val="-5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Metropolitan</w:t>
      </w:r>
      <w:r>
        <w:rPr>
          <w:spacing w:val="-8"/>
        </w:rPr>
        <w:t xml:space="preserve"> </w:t>
      </w:r>
      <w:r>
        <w:t>Denver Jeani Frickey Saito, Stand for Children Colorado</w:t>
      </w:r>
      <w:r>
        <w:rPr>
          <w:spacing w:val="80"/>
        </w:rPr>
        <w:t xml:space="preserve"> </w:t>
      </w:r>
      <w:r>
        <w:t>Ross Izard, Independence Institute</w:t>
      </w:r>
    </w:p>
    <w:p w14:paraId="281B66A7" w14:textId="77777777" w:rsidR="000B04A5" w:rsidRDefault="00A9443C">
      <w:pPr>
        <w:pStyle w:val="BodyText"/>
        <w:spacing w:line="267" w:lineRule="exact"/>
      </w:pPr>
      <w:r>
        <w:t>Luke</w:t>
      </w:r>
      <w:r>
        <w:rPr>
          <w:spacing w:val="-9"/>
        </w:rPr>
        <w:t xml:space="preserve"> </w:t>
      </w:r>
      <w:r>
        <w:t>Ragland,</w:t>
      </w:r>
      <w:r>
        <w:rPr>
          <w:spacing w:val="-5"/>
        </w:rPr>
        <w:t xml:space="preserve"> </w:t>
      </w:r>
      <w:r>
        <w:t>Colorado</w:t>
      </w:r>
      <w:r>
        <w:rPr>
          <w:spacing w:val="-4"/>
        </w:rPr>
        <w:t xml:space="preserve"> </w:t>
      </w:r>
      <w:r>
        <w:rPr>
          <w:spacing w:val="-2"/>
        </w:rPr>
        <w:t>Succeeds</w:t>
      </w:r>
    </w:p>
    <w:p w14:paraId="3E3DCD50" w14:textId="77777777" w:rsidR="000B04A5" w:rsidRDefault="00A9443C">
      <w:pPr>
        <w:pStyle w:val="BodyText"/>
        <w:spacing w:before="1"/>
      </w:pPr>
      <w:r>
        <w:t>Dan</w:t>
      </w:r>
      <w:r>
        <w:rPr>
          <w:spacing w:val="-5"/>
        </w:rPr>
        <w:t xml:space="preserve"> </w:t>
      </w:r>
      <w:r>
        <w:t>Schaller,</w:t>
      </w:r>
      <w:r>
        <w:rPr>
          <w:spacing w:val="-5"/>
        </w:rPr>
        <w:t xml:space="preserve"> </w:t>
      </w:r>
      <w:r>
        <w:t>Colorado</w:t>
      </w:r>
      <w:r>
        <w:rPr>
          <w:spacing w:val="-3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rPr>
          <w:spacing w:val="-2"/>
        </w:rPr>
        <w:t>Schools</w:t>
      </w:r>
    </w:p>
    <w:sectPr w:rsidR="000B04A5">
      <w:pgSz w:w="12240" w:h="15840"/>
      <w:pgMar w:top="1700" w:right="1140" w:bottom="1220" w:left="1340" w:header="72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CBBE" w14:textId="77777777" w:rsidR="00A9443C" w:rsidRDefault="00A9443C">
      <w:r>
        <w:separator/>
      </w:r>
    </w:p>
  </w:endnote>
  <w:endnote w:type="continuationSeparator" w:id="0">
    <w:p w14:paraId="62C47E6F" w14:textId="77777777" w:rsidR="00A9443C" w:rsidRDefault="00A9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7899" w14:textId="77777777" w:rsidR="000B04A5" w:rsidRDefault="00A944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28AE1FBB" wp14:editId="3B040686">
              <wp:simplePos x="0" y="0"/>
              <wp:positionH relativeFrom="page">
                <wp:posOffset>3057270</wp:posOffset>
              </wp:positionH>
              <wp:positionV relativeFrom="page">
                <wp:posOffset>9259011</wp:posOffset>
              </wp:positionV>
              <wp:extent cx="166052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05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B1561" w14:textId="77777777" w:rsidR="000B04A5" w:rsidRDefault="00A9443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SUBMITTED: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March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13,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E1F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40.75pt;margin-top:729.05pt;width:130.75pt;height:13.0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" filled="f" stroked="f">
              <v:textbox inset="0,0,0,0">
                <w:txbxContent>
                  <w:p w14:paraId="3ABB1561" w14:textId="77777777" w:rsidR="000B04A5" w:rsidRDefault="00A9443C">
                    <w:pPr>
                      <w:pStyle w:val="BodyText"/>
                      <w:spacing w:line="245" w:lineRule="exact"/>
                      <w:ind w:left="20"/>
                    </w:pPr>
                    <w:r>
                      <w:t>SUBMITTED: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March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13,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5A45E" w14:textId="77777777" w:rsidR="00A9443C" w:rsidRDefault="00A9443C">
      <w:r>
        <w:separator/>
      </w:r>
    </w:p>
  </w:footnote>
  <w:footnote w:type="continuationSeparator" w:id="0">
    <w:p w14:paraId="164A6E85" w14:textId="77777777" w:rsidR="00A9443C" w:rsidRDefault="00A9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2CC4" w14:textId="77777777" w:rsidR="000B04A5" w:rsidRDefault="00A9443C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2000" behindDoc="1" locked="0" layoutInCell="1" allowOverlap="1" wp14:anchorId="3D21A0FA" wp14:editId="4B1A3866">
          <wp:simplePos x="0" y="0"/>
          <wp:positionH relativeFrom="page">
            <wp:posOffset>2552700</wp:posOffset>
          </wp:positionH>
          <wp:positionV relativeFrom="page">
            <wp:posOffset>457238</wp:posOffset>
          </wp:positionV>
          <wp:extent cx="2667000" cy="474941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474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4A5"/>
    <w:rsid w:val="00003C48"/>
    <w:rsid w:val="000B04A5"/>
    <w:rsid w:val="00A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32E64"/>
  <w15:docId w15:val="{7F43D263-7C7D-41BB-A107-932AB49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87"/>
      <w:ind w:right="200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 Hub Committee Minority Opinion</dc:title>
  <dc:creator>Nina Lopez</dc:creator>
  <cp:lastModifiedBy>Owen, Emily</cp:lastModifiedBy>
  <cp:revision>2</cp:revision>
  <dcterms:created xsi:type="dcterms:W3CDTF">2025-02-03T22:46:00Z</dcterms:created>
  <dcterms:modified xsi:type="dcterms:W3CDTF">2025-02-03T22:47:00Z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