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9"/>
      </w:pPr>
      <w:r>
        <w:rPr/>
        <w:t>March 6, </w:t>
      </w:r>
      <w:r>
        <w:rPr>
          <w:spacing w:val="-4"/>
        </w:rPr>
        <w:t>2017</w:t>
      </w:r>
    </w:p>
    <w:p>
      <w:pPr>
        <w:pStyle w:val="BodyText"/>
        <w:spacing w:line="285" w:lineRule="auto" w:before="47"/>
        <w:ind w:right="5683"/>
      </w:pPr>
      <w:r>
        <w:rPr/>
        <w:t>Colorado</w:t>
      </w:r>
      <w:r>
        <w:rPr>
          <w:spacing w:val="-14"/>
        </w:rPr>
        <w:t> </w:t>
      </w:r>
      <w:r>
        <w:rPr/>
        <w:t>Department</w:t>
      </w:r>
      <w:r>
        <w:rPr>
          <w:spacing w:val="-13"/>
        </w:rPr>
        <w:t> </w:t>
      </w:r>
      <w:r>
        <w:rPr/>
        <w:t>of</w:t>
      </w:r>
      <w:r>
        <w:rPr>
          <w:spacing w:val="-14"/>
        </w:rPr>
        <w:t> </w:t>
      </w:r>
      <w:r>
        <w:rPr/>
        <w:t>Education Federal Programs Unit</w:t>
      </w:r>
    </w:p>
    <w:p>
      <w:pPr>
        <w:pStyle w:val="BodyText"/>
        <w:spacing w:line="251" w:lineRule="exact"/>
      </w:pPr>
      <w:r>
        <w:rPr/>
        <w:t>1560 Broadway, Suite </w:t>
      </w:r>
      <w:r>
        <w:rPr>
          <w:spacing w:val="-4"/>
        </w:rPr>
        <w:t>1100</w:t>
      </w:r>
    </w:p>
    <w:p>
      <w:pPr>
        <w:pStyle w:val="BodyText"/>
        <w:spacing w:before="47"/>
      </w:pPr>
      <w:r>
        <w:rPr/>
        <w:t>Denver, CO 80202-</w:t>
      </w:r>
      <w:r>
        <w:rPr>
          <w:spacing w:val="-4"/>
        </w:rPr>
        <w:t>5149</w:t>
      </w:r>
    </w:p>
    <w:p>
      <w:pPr>
        <w:pStyle w:val="BodyText"/>
        <w:spacing w:before="94"/>
        <w:ind w:left="0"/>
      </w:pPr>
    </w:p>
    <w:p>
      <w:pPr>
        <w:pStyle w:val="BodyText"/>
      </w:pPr>
      <w:r>
        <w:rPr/>
        <w:t>RE: Colorado ESSA State </w:t>
      </w:r>
      <w:r>
        <w:rPr>
          <w:spacing w:val="-4"/>
        </w:rPr>
        <w:t>Plan</w:t>
      </w:r>
    </w:p>
    <w:p>
      <w:pPr>
        <w:pStyle w:val="BodyText"/>
        <w:spacing w:before="94"/>
        <w:ind w:left="0"/>
      </w:pPr>
    </w:p>
    <w:p>
      <w:pPr>
        <w:pStyle w:val="BodyText"/>
        <w:spacing w:line="285" w:lineRule="auto"/>
      </w:pPr>
      <w:r>
        <w:rPr/>
        <w:t>With the goal to provide support so that</w:t>
      </w:r>
      <w:r>
        <w:rPr>
          <w:spacing w:val="-10"/>
        </w:rPr>
        <w:t> </w:t>
      </w:r>
      <w:r>
        <w:rPr/>
        <w:t>the</w:t>
      </w:r>
      <w:r>
        <w:rPr>
          <w:spacing w:val="-10"/>
        </w:rPr>
        <w:t> </w:t>
      </w:r>
      <w:r>
        <w:rPr/>
        <w:t>needs</w:t>
      </w:r>
      <w:r>
        <w:rPr>
          <w:spacing w:val="-10"/>
        </w:rPr>
        <w:t> </w:t>
      </w:r>
      <w:r>
        <w:rPr/>
        <w:t>of</w:t>
      </w:r>
      <w:r>
        <w:rPr>
          <w:spacing w:val="-10"/>
        </w:rPr>
        <w:t> </w:t>
      </w:r>
      <w:r>
        <w:rPr/>
        <w:t>students</w:t>
      </w:r>
      <w:r>
        <w:rPr>
          <w:spacing w:val="-10"/>
        </w:rPr>
        <w:t> </w:t>
      </w:r>
      <w:r>
        <w:rPr/>
        <w:t>and</w:t>
      </w:r>
      <w:r>
        <w:rPr>
          <w:spacing w:val="-10"/>
        </w:rPr>
        <w:t> </w:t>
      </w:r>
      <w:r>
        <w:rPr/>
        <w:t>families</w:t>
      </w:r>
      <w:r>
        <w:rPr>
          <w:spacing w:val="-10"/>
        </w:rPr>
        <w:t> </w:t>
      </w:r>
      <w:r>
        <w:rPr/>
        <w:t>of</w:t>
      </w:r>
      <w:r>
        <w:rPr>
          <w:spacing w:val="-10"/>
        </w:rPr>
        <w:t> </w:t>
      </w:r>
      <w:r>
        <w:rPr/>
        <w:t>all</w:t>
      </w:r>
      <w:r>
        <w:rPr>
          <w:spacing w:val="-10"/>
        </w:rPr>
        <w:t> </w:t>
      </w:r>
      <w:r>
        <w:rPr/>
        <w:t>backgrounds</w:t>
      </w:r>
      <w:r>
        <w:rPr>
          <w:spacing w:val="-10"/>
        </w:rPr>
        <w:t> </w:t>
      </w:r>
      <w:r>
        <w:rPr/>
        <w:t>in</w:t>
      </w:r>
      <w:r>
        <w:rPr>
          <w:spacing w:val="-10"/>
        </w:rPr>
        <w:t> </w:t>
      </w:r>
      <w:r>
        <w:rPr/>
        <w:t>our</w:t>
      </w:r>
      <w:r>
        <w:rPr>
          <w:spacing w:val="-10"/>
        </w:rPr>
        <w:t> </w:t>
      </w:r>
      <w:r>
        <w:rPr/>
        <w:t>state are met, we respectfully submit the following comments in response to Colorado’s Draft Consolidated State Plan under the Every Student Succeeds Act.</w:t>
      </w:r>
    </w:p>
    <w:p>
      <w:pPr>
        <w:pStyle w:val="BodyText"/>
        <w:spacing w:before="44"/>
        <w:ind w:left="0"/>
      </w:pPr>
    </w:p>
    <w:p>
      <w:pPr>
        <w:pStyle w:val="BodyText"/>
        <w:spacing w:line="285" w:lineRule="auto"/>
        <w:ind w:right="150"/>
        <w:jc w:val="both"/>
      </w:pPr>
      <w:r>
        <w:rPr/>
        <w:t>We, Deborah Van Roy, Jamie Nicholas, Karolina Villagrana, Amanda</w:t>
      </w:r>
      <w:r>
        <w:rPr>
          <w:spacing w:val="-13"/>
        </w:rPr>
        <w:t> </w:t>
      </w:r>
      <w:r>
        <w:rPr/>
        <w:t>Arellano,</w:t>
      </w:r>
      <w:r>
        <w:rPr>
          <w:spacing w:val="-13"/>
        </w:rPr>
        <w:t> </w:t>
      </w:r>
      <w:r>
        <w:rPr/>
        <w:t>and</w:t>
      </w:r>
      <w:r>
        <w:rPr>
          <w:spacing w:val="-13"/>
        </w:rPr>
        <w:t> </w:t>
      </w:r>
      <w:r>
        <w:rPr/>
        <w:t>Felipe</w:t>
      </w:r>
      <w:r>
        <w:rPr>
          <w:spacing w:val="-13"/>
        </w:rPr>
        <w:t> </w:t>
      </w:r>
      <w:r>
        <w:rPr/>
        <w:t>Vieyra,</w:t>
      </w:r>
      <w:r>
        <w:rPr>
          <w:spacing w:val="-13"/>
        </w:rPr>
        <w:t> </w:t>
      </w:r>
      <w:r>
        <w:rPr/>
        <w:t>form part of the first cohort of the National Institute for Latino School Leaders (NILSL) that focuses on the Colorado ESSA policy creation and implementation. The NILSL fellowship is a National Council of La Raza fellowship that is funded by the Bill and Melinda Gates Foundation.</w:t>
      </w:r>
      <w:r>
        <w:rPr>
          <w:spacing w:val="-12"/>
        </w:rPr>
        <w:t> </w:t>
      </w:r>
      <w:r>
        <w:rPr/>
        <w:t>NILSL</w:t>
      </w:r>
      <w:r>
        <w:rPr>
          <w:spacing w:val="-12"/>
        </w:rPr>
        <w:t> </w:t>
      </w:r>
      <w:r>
        <w:rPr/>
        <w:t>provides</w:t>
      </w:r>
      <w:r>
        <w:rPr>
          <w:spacing w:val="-12"/>
        </w:rPr>
        <w:t> </w:t>
      </w:r>
      <w:r>
        <w:rPr/>
        <w:t>opportunities for school leaders to influence, advocate and reform policies that support English Learners and Latinos.</w:t>
      </w:r>
    </w:p>
    <w:p>
      <w:pPr>
        <w:pStyle w:val="BodyText"/>
        <w:spacing w:before="42"/>
        <w:ind w:left="0"/>
      </w:pPr>
    </w:p>
    <w:p>
      <w:pPr>
        <w:pStyle w:val="BodyText"/>
        <w:tabs>
          <w:tab w:pos="1109" w:val="left" w:leader="none"/>
        </w:tabs>
        <w:spacing w:line="285" w:lineRule="auto"/>
        <w:ind w:right="98"/>
      </w:pPr>
      <w:r>
        <w:rPr/>
        <w:t>Our team has nearly 30 years of combined experience working in organizations that serve low-income, high</w:t>
      </w:r>
      <w:r>
        <w:rPr>
          <w:spacing w:val="40"/>
        </w:rPr>
        <w:t> </w:t>
      </w:r>
      <w:r>
        <w:rPr/>
        <w:t>needs</w:t>
      </w:r>
      <w:r>
        <w:rPr>
          <w:spacing w:val="40"/>
        </w:rPr>
        <w:t> </w:t>
      </w:r>
      <w:r>
        <w:rPr/>
        <w:t>students</w:t>
      </w:r>
      <w:r>
        <w:rPr>
          <w:spacing w:val="40"/>
        </w:rPr>
        <w:t> </w:t>
      </w:r>
      <w:r>
        <w:rPr/>
        <w:t>in</w:t>
      </w:r>
      <w:r>
        <w:rPr>
          <w:spacing w:val="40"/>
        </w:rPr>
        <w:t> </w:t>
      </w:r>
      <w:r>
        <w:rPr/>
        <w:t>Colorado</w:t>
      </w:r>
      <w:r>
        <w:rPr>
          <w:spacing w:val="40"/>
        </w:rPr>
        <w:t> </w:t>
      </w:r>
      <w:r>
        <w:rPr/>
        <w:t>communities.</w:t>
      </w:r>
      <w:r>
        <w:rPr>
          <w:spacing w:val="40"/>
        </w:rPr>
        <w:t> </w:t>
      </w:r>
      <w:r>
        <w:rPr/>
        <w:t>We</w:t>
      </w:r>
      <w:r>
        <w:rPr>
          <w:spacing w:val="40"/>
        </w:rPr>
        <w:t> </w:t>
      </w:r>
      <w:r>
        <w:rPr/>
        <w:t>have</w:t>
      </w:r>
      <w:r>
        <w:rPr>
          <w:spacing w:val="40"/>
        </w:rPr>
        <w:t> </w:t>
      </w:r>
      <w:r>
        <w:rPr/>
        <w:t>the</w:t>
      </w:r>
      <w:r>
        <w:rPr>
          <w:spacing w:val="40"/>
        </w:rPr>
        <w:t> </w:t>
      </w:r>
      <w:r>
        <w:rPr/>
        <w:t>perspectives</w:t>
      </w:r>
      <w:r>
        <w:rPr>
          <w:spacing w:val="40"/>
        </w:rPr>
        <w:t> </w:t>
      </w:r>
      <w:r>
        <w:rPr/>
        <w:t>of</w:t>
      </w:r>
      <w:r>
        <w:rPr>
          <w:spacing w:val="40"/>
        </w:rPr>
        <w:t> </w:t>
      </w:r>
      <w:r>
        <w:rPr/>
        <w:t>higher</w:t>
      </w:r>
      <w:r>
        <w:rPr>
          <w:spacing w:val="40"/>
        </w:rPr>
        <w:t> </w:t>
      </w:r>
      <w:r>
        <w:rPr/>
        <w:t>administration, </w:t>
      </w:r>
      <w:r>
        <w:rPr>
          <w:spacing w:val="-2"/>
        </w:rPr>
        <w:t>teaching,</w:t>
      </w:r>
      <w:r>
        <w:rPr/>
        <w:tab/>
        <w:t>community</w:t>
      </w:r>
      <w:r>
        <w:rPr>
          <w:spacing w:val="80"/>
          <w:w w:val="150"/>
        </w:rPr>
        <w:t> </w:t>
      </w:r>
      <w:r>
        <w:rPr/>
        <w:t>organization</w:t>
      </w:r>
      <w:r>
        <w:rPr>
          <w:spacing w:val="80"/>
          <w:w w:val="150"/>
        </w:rPr>
        <w:t> </w:t>
      </w:r>
      <w:r>
        <w:rPr/>
        <w:t>and</w:t>
      </w:r>
      <w:r>
        <w:rPr>
          <w:spacing w:val="80"/>
          <w:w w:val="150"/>
        </w:rPr>
        <w:t> </w:t>
      </w:r>
      <w:r>
        <w:rPr/>
        <w:t>engagement,</w:t>
      </w:r>
      <w:r>
        <w:rPr>
          <w:spacing w:val="80"/>
          <w:w w:val="150"/>
        </w:rPr>
        <w:t> </w:t>
      </w:r>
      <w:r>
        <w:rPr/>
        <w:t>English</w:t>
      </w:r>
      <w:r>
        <w:rPr>
          <w:spacing w:val="80"/>
          <w:w w:val="150"/>
        </w:rPr>
        <w:t> </w:t>
      </w:r>
      <w:r>
        <w:rPr/>
        <w:t>Language</w:t>
      </w:r>
      <w:r>
        <w:rPr>
          <w:spacing w:val="80"/>
          <w:w w:val="150"/>
        </w:rPr>
        <w:t> </w:t>
      </w:r>
      <w:r>
        <w:rPr/>
        <w:t>Learning</w:t>
      </w:r>
      <w:r>
        <w:rPr>
          <w:spacing w:val="80"/>
          <w:w w:val="150"/>
        </w:rPr>
        <w:t> </w:t>
      </w:r>
      <w:r>
        <w:rPr/>
        <w:t>Department coordination, assessment coordination, and parent representation. In these roles, we work with minority children and families, immigrant students,</w:t>
      </w:r>
      <w:r>
        <w:rPr>
          <w:spacing w:val="-8"/>
        </w:rPr>
        <w:t> </w:t>
      </w:r>
      <w:r>
        <w:rPr/>
        <w:t>and</w:t>
      </w:r>
      <w:r>
        <w:rPr>
          <w:spacing w:val="-8"/>
        </w:rPr>
        <w:t> </w:t>
      </w:r>
      <w:r>
        <w:rPr/>
        <w:t>English</w:t>
      </w:r>
      <w:r>
        <w:rPr>
          <w:spacing w:val="-8"/>
        </w:rPr>
        <w:t> </w:t>
      </w:r>
      <w:r>
        <w:rPr/>
        <w:t>Language</w:t>
      </w:r>
      <w:r>
        <w:rPr>
          <w:spacing w:val="-8"/>
        </w:rPr>
        <w:t> </w:t>
      </w:r>
      <w:r>
        <w:rPr/>
        <w:t>Learners.</w:t>
      </w:r>
      <w:r>
        <w:rPr>
          <w:spacing w:val="-8"/>
        </w:rPr>
        <w:t> </w:t>
      </w:r>
      <w:r>
        <w:rPr/>
        <w:t>For</w:t>
      </w:r>
      <w:r>
        <w:rPr>
          <w:spacing w:val="-8"/>
        </w:rPr>
        <w:t> </w:t>
      </w:r>
      <w:r>
        <w:rPr/>
        <w:t>this</w:t>
      </w:r>
      <w:r>
        <w:rPr>
          <w:spacing w:val="-8"/>
        </w:rPr>
        <w:t> </w:t>
      </w:r>
      <w:r>
        <w:rPr/>
        <w:t>reason,</w:t>
      </w:r>
      <w:r>
        <w:rPr>
          <w:spacing w:val="-8"/>
        </w:rPr>
        <w:t> </w:t>
      </w:r>
      <w:r>
        <w:rPr/>
        <w:t>we</w:t>
      </w:r>
      <w:r>
        <w:rPr>
          <w:spacing w:val="-8"/>
        </w:rPr>
        <w:t> </w:t>
      </w:r>
      <w:r>
        <w:rPr/>
        <w:t>feel</w:t>
      </w:r>
      <w:r>
        <w:rPr>
          <w:spacing w:val="-8"/>
        </w:rPr>
        <w:t> </w:t>
      </w:r>
      <w:r>
        <w:rPr/>
        <w:t>that</w:t>
      </w:r>
      <w:r>
        <w:rPr>
          <w:spacing w:val="-8"/>
        </w:rPr>
        <w:t> </w:t>
      </w:r>
      <w:r>
        <w:rPr/>
        <w:t>it is</w:t>
      </w:r>
      <w:r>
        <w:rPr>
          <w:spacing w:val="-7"/>
        </w:rPr>
        <w:t> </w:t>
      </w:r>
      <w:r>
        <w:rPr/>
        <w:t>incredibly</w:t>
      </w:r>
      <w:r>
        <w:rPr>
          <w:spacing w:val="-7"/>
        </w:rPr>
        <w:t> </w:t>
      </w:r>
      <w:r>
        <w:rPr/>
        <w:t>important</w:t>
      </w:r>
      <w:r>
        <w:rPr>
          <w:spacing w:val="-7"/>
        </w:rPr>
        <w:t> </w:t>
      </w:r>
      <w:r>
        <w:rPr/>
        <w:t>to</w:t>
      </w:r>
      <w:r>
        <w:rPr>
          <w:spacing w:val="-7"/>
        </w:rPr>
        <w:t> </w:t>
      </w:r>
      <w:r>
        <w:rPr/>
        <w:t>support</w:t>
      </w:r>
      <w:r>
        <w:rPr>
          <w:spacing w:val="-7"/>
        </w:rPr>
        <w:t> </w:t>
      </w:r>
      <w:r>
        <w:rPr/>
        <w:t>families</w:t>
      </w:r>
      <w:r>
        <w:rPr>
          <w:spacing w:val="-7"/>
        </w:rPr>
        <w:t> </w:t>
      </w:r>
      <w:r>
        <w:rPr/>
        <w:t>in</w:t>
      </w:r>
      <w:r>
        <w:rPr>
          <w:spacing w:val="-7"/>
        </w:rPr>
        <w:t> </w:t>
      </w:r>
      <w:r>
        <w:rPr/>
        <w:t>sharing</w:t>
      </w:r>
      <w:r>
        <w:rPr>
          <w:spacing w:val="-7"/>
        </w:rPr>
        <w:t> </w:t>
      </w:r>
      <w:r>
        <w:rPr/>
        <w:t>their</w:t>
      </w:r>
      <w:r>
        <w:rPr>
          <w:spacing w:val="-7"/>
        </w:rPr>
        <w:t> </w:t>
      </w:r>
      <w:r>
        <w:rPr/>
        <w:t>voices</w:t>
      </w:r>
      <w:r>
        <w:rPr>
          <w:spacing w:val="-7"/>
        </w:rPr>
        <w:t> </w:t>
      </w:r>
      <w:r>
        <w:rPr/>
        <w:t>in</w:t>
      </w:r>
      <w:r>
        <w:rPr>
          <w:spacing w:val="-7"/>
        </w:rPr>
        <w:t> </w:t>
      </w:r>
      <w:r>
        <w:rPr/>
        <w:t>the</w:t>
      </w:r>
      <w:r>
        <w:rPr>
          <w:spacing w:val="-7"/>
        </w:rPr>
        <w:t> </w:t>
      </w:r>
      <w:r>
        <w:rPr/>
        <w:t>decision</w:t>
      </w:r>
      <w:r>
        <w:rPr>
          <w:spacing w:val="-7"/>
        </w:rPr>
        <w:t> </w:t>
      </w:r>
      <w:r>
        <w:rPr/>
        <w:t>making</w:t>
      </w:r>
      <w:r>
        <w:rPr>
          <w:spacing w:val="-7"/>
        </w:rPr>
        <w:t> </w:t>
      </w:r>
      <w:r>
        <w:rPr/>
        <w:t>process</w:t>
      </w:r>
      <w:r>
        <w:rPr>
          <w:spacing w:val="-7"/>
        </w:rPr>
        <w:t> </w:t>
      </w:r>
      <w:r>
        <w:rPr/>
        <w:t>of</w:t>
      </w:r>
      <w:r>
        <w:rPr>
          <w:spacing w:val="-7"/>
        </w:rPr>
        <w:t> </w:t>
      </w:r>
      <w:r>
        <w:rPr/>
        <w:t>an</w:t>
      </w:r>
      <w:r>
        <w:rPr>
          <w:spacing w:val="-7"/>
        </w:rPr>
        <w:t> </w:t>
      </w:r>
      <w:r>
        <w:rPr/>
        <w:t>Act that, if implemented correctly, should strongly and positively impact them.</w:t>
      </w:r>
    </w:p>
    <w:p>
      <w:pPr>
        <w:pStyle w:val="BodyText"/>
        <w:spacing w:before="40"/>
        <w:ind w:left="0"/>
      </w:pPr>
    </w:p>
    <w:p>
      <w:pPr>
        <w:pStyle w:val="BodyText"/>
        <w:spacing w:line="285" w:lineRule="auto"/>
        <w:ind w:right="152"/>
        <w:jc w:val="both"/>
      </w:pPr>
      <w:r>
        <w:rPr/>
        <w:t>As NILSL fellows, we understand the importance of including English Learners in the school accountability systems, the value of state tests that help us collect data and support our</w:t>
      </w:r>
      <w:r>
        <w:rPr>
          <w:spacing w:val="-11"/>
        </w:rPr>
        <w:t> </w:t>
      </w:r>
      <w:r>
        <w:rPr/>
        <w:t>students,</w:t>
      </w:r>
      <w:r>
        <w:rPr>
          <w:spacing w:val="-11"/>
        </w:rPr>
        <w:t> </w:t>
      </w:r>
      <w:r>
        <w:rPr/>
        <w:t>and</w:t>
      </w:r>
      <w:r>
        <w:rPr>
          <w:spacing w:val="-11"/>
        </w:rPr>
        <w:t> </w:t>
      </w:r>
      <w:r>
        <w:rPr/>
        <w:t>the focus on ensuring that quality instruction is taking place for all. Thank you for your continuous discussions about ESSA and definitions of its meaning for the state of Colorado. We believe that this policy and the conversations about it are highlighting equity in achievement. Below are our </w:t>
      </w:r>
      <w:r>
        <w:rPr>
          <w:spacing w:val="-2"/>
        </w:rPr>
        <w:t>recommendations..</w:t>
      </w:r>
    </w:p>
    <w:p>
      <w:pPr>
        <w:pStyle w:val="BodyText"/>
        <w:spacing w:before="40"/>
        <w:ind w:left="0"/>
      </w:pPr>
    </w:p>
    <w:p>
      <w:pPr>
        <w:pStyle w:val="Heading2"/>
        <w:spacing w:before="1"/>
        <w:jc w:val="left"/>
        <w:rPr>
          <w:i/>
        </w:rPr>
      </w:pPr>
      <w:r>
        <w:rPr>
          <w:i/>
        </w:rPr>
        <w:t>Recommendation</w:t>
      </w:r>
      <w:r>
        <w:rPr>
          <w:i/>
          <w:spacing w:val="-5"/>
        </w:rPr>
        <w:t> </w:t>
      </w:r>
      <w:r>
        <w:rPr>
          <w:i/>
        </w:rPr>
        <w:t>1:</w:t>
      </w:r>
      <w:r>
        <w:rPr>
          <w:i/>
          <w:spacing w:val="-2"/>
        </w:rPr>
        <w:t> </w:t>
      </w:r>
      <w:r>
        <w:rPr>
          <w:i/>
        </w:rPr>
        <w:t>Clearly</w:t>
      </w:r>
      <w:r>
        <w:rPr>
          <w:i/>
          <w:spacing w:val="-3"/>
        </w:rPr>
        <w:t> </w:t>
      </w:r>
      <w:r>
        <w:rPr>
          <w:i/>
        </w:rPr>
        <w:t>state</w:t>
      </w:r>
      <w:r>
        <w:rPr>
          <w:i/>
          <w:spacing w:val="-3"/>
        </w:rPr>
        <w:t> </w:t>
      </w:r>
      <w:r>
        <w:rPr>
          <w:i/>
        </w:rPr>
        <w:t>the</w:t>
      </w:r>
      <w:r>
        <w:rPr>
          <w:i/>
          <w:spacing w:val="-3"/>
        </w:rPr>
        <w:t> </w:t>
      </w:r>
      <w:r>
        <w:rPr>
          <w:i/>
        </w:rPr>
        <w:t>position</w:t>
      </w:r>
      <w:r>
        <w:rPr>
          <w:i/>
          <w:spacing w:val="-3"/>
        </w:rPr>
        <w:t> </w:t>
      </w:r>
      <w:r>
        <w:rPr>
          <w:i/>
        </w:rPr>
        <w:t>of</w:t>
      </w:r>
      <w:r>
        <w:rPr>
          <w:i/>
          <w:spacing w:val="-3"/>
        </w:rPr>
        <w:t> </w:t>
      </w:r>
      <w:r>
        <w:rPr>
          <w:i/>
        </w:rPr>
        <w:t>parents</w:t>
      </w:r>
      <w:r>
        <w:rPr>
          <w:i/>
          <w:spacing w:val="-3"/>
        </w:rPr>
        <w:t> </w:t>
      </w:r>
      <w:r>
        <w:rPr>
          <w:i/>
        </w:rPr>
        <w:t>in</w:t>
      </w:r>
      <w:r>
        <w:rPr>
          <w:i/>
          <w:spacing w:val="-3"/>
        </w:rPr>
        <w:t> </w:t>
      </w:r>
      <w:r>
        <w:rPr>
          <w:i/>
        </w:rPr>
        <w:t>the</w:t>
      </w:r>
      <w:r>
        <w:rPr>
          <w:i/>
          <w:spacing w:val="-3"/>
        </w:rPr>
        <w:t> </w:t>
      </w:r>
      <w:r>
        <w:rPr>
          <w:i/>
        </w:rPr>
        <w:t>decision</w:t>
      </w:r>
      <w:r>
        <w:rPr>
          <w:i/>
          <w:spacing w:val="-3"/>
        </w:rPr>
        <w:t> </w:t>
      </w:r>
      <w:r>
        <w:rPr>
          <w:i/>
        </w:rPr>
        <w:t>making</w:t>
      </w:r>
      <w:r>
        <w:rPr>
          <w:i/>
          <w:spacing w:val="-2"/>
        </w:rPr>
        <w:t> </w:t>
      </w:r>
      <w:r>
        <w:rPr>
          <w:i/>
        </w:rPr>
        <w:t>process</w:t>
      </w:r>
      <w:r>
        <w:rPr>
          <w:i/>
          <w:spacing w:val="-3"/>
        </w:rPr>
        <w:t> </w:t>
      </w:r>
      <w:r>
        <w:rPr>
          <w:i/>
        </w:rPr>
        <w:t>of</w:t>
      </w:r>
      <w:r>
        <w:rPr>
          <w:i/>
          <w:spacing w:val="-3"/>
        </w:rPr>
        <w:t> </w:t>
      </w:r>
      <w:r>
        <w:rPr>
          <w:i/>
          <w:spacing w:val="-2"/>
        </w:rPr>
        <w:t>ESSA.</w:t>
      </w:r>
    </w:p>
    <w:p>
      <w:pPr>
        <w:pStyle w:val="BodyText"/>
        <w:spacing w:before="93"/>
        <w:ind w:left="0"/>
        <w:rPr>
          <w:b/>
          <w:i/>
        </w:rPr>
      </w:pPr>
    </w:p>
    <w:p>
      <w:pPr>
        <w:pStyle w:val="BodyText"/>
        <w:spacing w:before="1"/>
        <w:jc w:val="both"/>
      </w:pPr>
      <w:r>
        <w:rPr/>
        <w:t>2.1.B</w:t>
      </w:r>
      <w:r>
        <w:rPr>
          <w:spacing w:val="-1"/>
        </w:rPr>
        <w:t> </w:t>
      </w:r>
      <w:r>
        <w:rPr/>
        <w:t>Outreach</w:t>
      </w:r>
      <w:r>
        <w:rPr>
          <w:spacing w:val="-1"/>
        </w:rPr>
        <w:t> </w:t>
      </w:r>
      <w:r>
        <w:rPr/>
        <w:t>and Input,</w:t>
      </w:r>
      <w:r>
        <w:rPr>
          <w:spacing w:val="-1"/>
        </w:rPr>
        <w:t> </w:t>
      </w:r>
      <w:r>
        <w:rPr/>
        <w:t>page</w:t>
      </w:r>
      <w:r>
        <w:rPr>
          <w:spacing w:val="-1"/>
        </w:rPr>
        <w:t> </w:t>
      </w:r>
      <w:r>
        <w:rPr>
          <w:spacing w:val="-5"/>
        </w:rPr>
        <w:t>11</w:t>
      </w:r>
    </w:p>
    <w:p>
      <w:pPr>
        <w:spacing w:line="285" w:lineRule="auto" w:before="47"/>
        <w:ind w:left="100" w:right="132" w:firstLine="0"/>
        <w:jc w:val="both"/>
        <w:rPr>
          <w:i/>
          <w:sz w:val="22"/>
        </w:rPr>
      </w:pPr>
      <w:r>
        <w:rPr>
          <w:i/>
          <w:sz w:val="22"/>
        </w:rPr>
        <w:t>Colorado’s roadmap in support of effective stakeholder consultation included the following overarching</w:t>
      </w:r>
      <w:r>
        <w:rPr>
          <w:i/>
          <w:sz w:val="22"/>
        </w:rPr>
        <w:t> strategies to promote engagement and participation opportunities:</w:t>
      </w:r>
    </w:p>
    <w:p>
      <w:pPr>
        <w:pStyle w:val="ListParagraph"/>
        <w:numPr>
          <w:ilvl w:val="0"/>
          <w:numId w:val="1"/>
        </w:numPr>
        <w:tabs>
          <w:tab w:pos="820" w:val="left" w:leader="none"/>
        </w:tabs>
        <w:spacing w:line="285" w:lineRule="auto" w:before="0" w:after="0"/>
        <w:ind w:left="820" w:right="140" w:hanging="360"/>
        <w:jc w:val="both"/>
        <w:rPr>
          <w:i/>
          <w:sz w:val="22"/>
        </w:rPr>
      </w:pPr>
      <w:r>
        <w:rPr>
          <w:i/>
          <w:sz w:val="22"/>
        </w:rPr>
        <w:t>Building awareness and establishing a</w:t>
      </w:r>
      <w:r>
        <w:rPr>
          <w:i/>
          <w:spacing w:val="-14"/>
          <w:sz w:val="22"/>
        </w:rPr>
        <w:t> </w:t>
      </w:r>
      <w:r>
        <w:rPr>
          <w:i/>
          <w:sz w:val="22"/>
        </w:rPr>
        <w:t>variety</w:t>
      </w:r>
      <w:r>
        <w:rPr>
          <w:i/>
          <w:spacing w:val="-14"/>
          <w:sz w:val="22"/>
        </w:rPr>
        <w:t> </w:t>
      </w:r>
      <w:r>
        <w:rPr>
          <w:i/>
          <w:sz w:val="22"/>
        </w:rPr>
        <w:t>of</w:t>
      </w:r>
      <w:r>
        <w:rPr>
          <w:i/>
          <w:spacing w:val="-14"/>
          <w:sz w:val="22"/>
        </w:rPr>
        <w:t> </w:t>
      </w:r>
      <w:r>
        <w:rPr>
          <w:i/>
          <w:sz w:val="22"/>
        </w:rPr>
        <w:t>communication</w:t>
      </w:r>
      <w:r>
        <w:rPr>
          <w:i/>
          <w:spacing w:val="-13"/>
          <w:sz w:val="22"/>
        </w:rPr>
        <w:t> </w:t>
      </w:r>
      <w:r>
        <w:rPr>
          <w:i/>
          <w:sz w:val="22"/>
        </w:rPr>
        <w:t>channels</w:t>
      </w:r>
      <w:r>
        <w:rPr>
          <w:i/>
          <w:spacing w:val="-14"/>
          <w:sz w:val="22"/>
        </w:rPr>
        <w:t> </w:t>
      </w:r>
      <w:r>
        <w:rPr>
          <w:i/>
          <w:sz w:val="22"/>
        </w:rPr>
        <w:t>with</w:t>
      </w:r>
      <w:r>
        <w:rPr>
          <w:i/>
          <w:spacing w:val="-14"/>
          <w:sz w:val="22"/>
        </w:rPr>
        <w:t> </w:t>
      </w:r>
      <w:r>
        <w:rPr>
          <w:i/>
          <w:sz w:val="22"/>
        </w:rPr>
        <w:t>schools,</w:t>
      </w:r>
      <w:r>
        <w:rPr>
          <w:i/>
          <w:spacing w:val="-14"/>
          <w:sz w:val="22"/>
        </w:rPr>
        <w:t> </w:t>
      </w:r>
      <w:r>
        <w:rPr>
          <w:i/>
          <w:sz w:val="22"/>
        </w:rPr>
        <w:t>districts,</w:t>
      </w:r>
      <w:r>
        <w:rPr>
          <w:i/>
          <w:sz w:val="22"/>
        </w:rPr>
        <w:t> and the public through online and virtual engagement;</w:t>
      </w:r>
    </w:p>
    <w:p>
      <w:pPr>
        <w:pStyle w:val="ListParagraph"/>
        <w:numPr>
          <w:ilvl w:val="0"/>
          <w:numId w:val="1"/>
        </w:numPr>
        <w:tabs>
          <w:tab w:pos="820" w:val="left" w:leader="none"/>
        </w:tabs>
        <w:spacing w:line="285" w:lineRule="auto" w:before="0" w:after="0"/>
        <w:ind w:left="820" w:right="130" w:hanging="360"/>
        <w:jc w:val="both"/>
        <w:rPr>
          <w:i/>
          <w:sz w:val="22"/>
        </w:rPr>
      </w:pPr>
      <w:r>
        <w:rPr>
          <w:i/>
          <w:sz w:val="22"/>
        </w:rPr>
        <w:t>Meeting with stakeholder groups throughout the plan development process, including, but not</w:t>
      </w:r>
      <w:r>
        <w:rPr>
          <w:i/>
          <w:sz w:val="22"/>
        </w:rPr>
        <w:t> limited to: a statewide Listening Tour, participation opportunities in ESSA Committees, and multiple meetings with critical education partners;</w:t>
      </w:r>
    </w:p>
    <w:p>
      <w:pPr>
        <w:spacing w:after="0" w:line="285" w:lineRule="auto"/>
        <w:jc w:val="both"/>
        <w:rPr>
          <w:sz w:val="22"/>
        </w:rPr>
        <w:sectPr>
          <w:type w:val="continuous"/>
          <w:pgSz w:w="12240" w:h="15840"/>
          <w:pgMar w:top="1380" w:bottom="280" w:left="1340" w:right="1420"/>
        </w:sectPr>
      </w:pPr>
    </w:p>
    <w:p>
      <w:pPr>
        <w:pStyle w:val="ListParagraph"/>
        <w:numPr>
          <w:ilvl w:val="0"/>
          <w:numId w:val="1"/>
        </w:numPr>
        <w:tabs>
          <w:tab w:pos="820" w:val="left" w:leader="none"/>
        </w:tabs>
        <w:spacing w:line="285" w:lineRule="auto" w:before="79" w:after="0"/>
        <w:ind w:left="820" w:right="159" w:hanging="360"/>
        <w:jc w:val="left"/>
        <w:rPr>
          <w:i/>
          <w:sz w:val="22"/>
        </w:rPr>
      </w:pPr>
      <w:r>
        <w:rPr>
          <w:i/>
          <w:sz w:val="22"/>
        </w:rPr>
        <w:t>Posting</w:t>
      </w:r>
      <w:r>
        <w:rPr>
          <w:i/>
          <w:spacing w:val="31"/>
          <w:sz w:val="22"/>
        </w:rPr>
        <w:t> </w:t>
      </w:r>
      <w:r>
        <w:rPr>
          <w:i/>
          <w:sz w:val="22"/>
        </w:rPr>
        <w:t>plan</w:t>
      </w:r>
      <w:r>
        <w:rPr>
          <w:i/>
          <w:spacing w:val="31"/>
          <w:sz w:val="22"/>
        </w:rPr>
        <w:t> </w:t>
      </w:r>
      <w:r>
        <w:rPr>
          <w:i/>
          <w:sz w:val="22"/>
        </w:rPr>
        <w:t>drafts</w:t>
      </w:r>
      <w:r>
        <w:rPr>
          <w:i/>
          <w:spacing w:val="31"/>
          <w:sz w:val="22"/>
        </w:rPr>
        <w:t> </w:t>
      </w:r>
      <w:r>
        <w:rPr>
          <w:i/>
          <w:sz w:val="22"/>
        </w:rPr>
        <w:t>and</w:t>
      </w:r>
      <w:r>
        <w:rPr>
          <w:i/>
          <w:spacing w:val="31"/>
          <w:sz w:val="22"/>
        </w:rPr>
        <w:t> </w:t>
      </w:r>
      <w:r>
        <w:rPr>
          <w:i/>
          <w:sz w:val="22"/>
        </w:rPr>
        <w:t>decision</w:t>
      </w:r>
      <w:r>
        <w:rPr>
          <w:i/>
          <w:spacing w:val="31"/>
          <w:sz w:val="22"/>
        </w:rPr>
        <w:t> </w:t>
      </w:r>
      <w:r>
        <w:rPr>
          <w:i/>
          <w:sz w:val="22"/>
        </w:rPr>
        <w:t>points</w:t>
      </w:r>
      <w:r>
        <w:rPr>
          <w:i/>
          <w:spacing w:val="31"/>
          <w:sz w:val="22"/>
        </w:rPr>
        <w:t> </w:t>
      </w:r>
      <w:r>
        <w:rPr>
          <w:i/>
          <w:sz w:val="22"/>
        </w:rPr>
        <w:t>for</w:t>
      </w:r>
      <w:r>
        <w:rPr>
          <w:i/>
          <w:spacing w:val="31"/>
          <w:sz w:val="22"/>
        </w:rPr>
        <w:t> </w:t>
      </w:r>
      <w:r>
        <w:rPr>
          <w:i/>
          <w:sz w:val="22"/>
        </w:rPr>
        <w:t>public</w:t>
      </w:r>
      <w:r>
        <w:rPr>
          <w:i/>
          <w:spacing w:val="31"/>
          <w:sz w:val="22"/>
        </w:rPr>
        <w:t> </w:t>
      </w:r>
      <w:r>
        <w:rPr>
          <w:i/>
          <w:sz w:val="22"/>
        </w:rPr>
        <w:t>input and comment prior to submission to</w:t>
      </w:r>
      <w:r>
        <w:rPr>
          <w:i/>
          <w:sz w:val="22"/>
        </w:rPr>
        <w:t> </w:t>
      </w:r>
      <w:r>
        <w:rPr>
          <w:i/>
          <w:spacing w:val="-2"/>
          <w:sz w:val="22"/>
        </w:rPr>
        <w:t>USDE;</w:t>
      </w:r>
    </w:p>
    <w:p>
      <w:pPr>
        <w:pStyle w:val="ListParagraph"/>
        <w:numPr>
          <w:ilvl w:val="0"/>
          <w:numId w:val="1"/>
        </w:numPr>
        <w:tabs>
          <w:tab w:pos="820" w:val="left" w:leader="none"/>
        </w:tabs>
        <w:spacing w:line="285" w:lineRule="auto" w:before="0" w:after="0"/>
        <w:ind w:left="820" w:right="131" w:hanging="360"/>
        <w:jc w:val="left"/>
        <w:rPr>
          <w:sz w:val="22"/>
        </w:rPr>
      </w:pPr>
      <w:r>
        <w:rPr>
          <w:i/>
          <w:sz w:val="22"/>
        </w:rPr>
        <w:t>Developing</w:t>
      </w:r>
      <w:r>
        <w:rPr>
          <w:i/>
          <w:spacing w:val="30"/>
          <w:sz w:val="22"/>
        </w:rPr>
        <w:t> </w:t>
      </w:r>
      <w:r>
        <w:rPr>
          <w:i/>
          <w:sz w:val="22"/>
        </w:rPr>
        <w:t>a</w:t>
      </w:r>
      <w:r>
        <w:rPr>
          <w:i/>
          <w:spacing w:val="30"/>
          <w:sz w:val="22"/>
        </w:rPr>
        <w:t> </w:t>
      </w:r>
      <w:r>
        <w:rPr>
          <w:i/>
          <w:sz w:val="22"/>
        </w:rPr>
        <w:t>formalized</w:t>
      </w:r>
      <w:r>
        <w:rPr>
          <w:i/>
          <w:spacing w:val="30"/>
          <w:sz w:val="22"/>
        </w:rPr>
        <w:t> </w:t>
      </w:r>
      <w:r>
        <w:rPr>
          <w:i/>
          <w:sz w:val="22"/>
        </w:rPr>
        <w:t>internal process to incorporate and address stakeholder feedback as</w:t>
      </w:r>
      <w:r>
        <w:rPr>
          <w:i/>
          <w:sz w:val="22"/>
        </w:rPr>
        <w:t> </w:t>
      </w:r>
      <w:r>
        <w:rPr>
          <w:i/>
          <w:spacing w:val="-2"/>
          <w:sz w:val="22"/>
        </w:rPr>
        <w:t>appropriate;</w:t>
      </w:r>
    </w:p>
    <w:p>
      <w:pPr>
        <w:pStyle w:val="BodyText"/>
        <w:spacing w:before="43"/>
        <w:ind w:left="0"/>
        <w:rPr>
          <w:i/>
        </w:rPr>
      </w:pPr>
    </w:p>
    <w:p>
      <w:pPr>
        <w:pStyle w:val="BodyText"/>
        <w:spacing w:line="285" w:lineRule="auto"/>
        <w:ind w:right="145"/>
        <w:jc w:val="both"/>
      </w:pPr>
      <w:r>
        <w:rPr>
          <w:b/>
        </w:rPr>
        <w:t>Proposed change</w:t>
      </w:r>
      <w:r>
        <w:rPr/>
        <w:t>: Develop a plan in which minority and immigrant parents are included</w:t>
      </w:r>
      <w:r>
        <w:rPr>
          <w:spacing w:val="-12"/>
        </w:rPr>
        <w:t> </w:t>
      </w:r>
      <w:r>
        <w:rPr/>
        <w:t>in</w:t>
      </w:r>
      <w:r>
        <w:rPr>
          <w:spacing w:val="-12"/>
        </w:rPr>
        <w:t> </w:t>
      </w:r>
      <w:r>
        <w:rPr/>
        <w:t>the</w:t>
      </w:r>
      <w:r>
        <w:rPr>
          <w:spacing w:val="-12"/>
        </w:rPr>
        <w:t> </w:t>
      </w:r>
      <w:r>
        <w:rPr/>
        <w:t>decision making part of the process, as they form a major part of the “critical education partners” stated in the section referenced above. Additionally, invite</w:t>
      </w:r>
      <w:r>
        <w:rPr>
          <w:spacing w:val="-14"/>
        </w:rPr>
        <w:t> </w:t>
      </w:r>
      <w:r>
        <w:rPr/>
        <w:t>parents</w:t>
      </w:r>
      <w:r>
        <w:rPr>
          <w:spacing w:val="-14"/>
        </w:rPr>
        <w:t> </w:t>
      </w:r>
      <w:r>
        <w:rPr/>
        <w:t>of</w:t>
      </w:r>
      <w:r>
        <w:rPr>
          <w:spacing w:val="-13"/>
        </w:rPr>
        <w:t> </w:t>
      </w:r>
      <w:r>
        <w:rPr/>
        <w:t>diverse</w:t>
      </w:r>
      <w:r>
        <w:rPr>
          <w:spacing w:val="-14"/>
        </w:rPr>
        <w:t> </w:t>
      </w:r>
      <w:r>
        <w:rPr/>
        <w:t>backgrounds</w:t>
      </w:r>
      <w:r>
        <w:rPr>
          <w:spacing w:val="-14"/>
        </w:rPr>
        <w:t> </w:t>
      </w:r>
      <w:r>
        <w:rPr/>
        <w:t>to</w:t>
      </w:r>
      <w:r>
        <w:rPr>
          <w:spacing w:val="-13"/>
        </w:rPr>
        <w:t> </w:t>
      </w:r>
      <w:r>
        <w:rPr/>
        <w:t>provide</w:t>
      </w:r>
      <w:r>
        <w:rPr>
          <w:spacing w:val="-14"/>
        </w:rPr>
        <w:t> </w:t>
      </w:r>
      <w:r>
        <w:rPr/>
        <w:t>input</w:t>
      </w:r>
      <w:r>
        <w:rPr>
          <w:spacing w:val="-14"/>
        </w:rPr>
        <w:t> </w:t>
      </w:r>
      <w:r>
        <w:rPr/>
        <w:t>throughout ESSA’s planning and implementation process.</w:t>
      </w:r>
    </w:p>
    <w:p>
      <w:pPr>
        <w:pStyle w:val="BodyText"/>
        <w:spacing w:before="43"/>
        <w:ind w:left="0"/>
      </w:pPr>
    </w:p>
    <w:p>
      <w:pPr>
        <w:pStyle w:val="BodyText"/>
        <w:jc w:val="both"/>
      </w:pPr>
      <w:r>
        <w:rPr/>
        <w:t>We</w:t>
      </w:r>
      <w:r>
        <w:rPr>
          <w:spacing w:val="-3"/>
        </w:rPr>
        <w:t> </w:t>
      </w:r>
      <w:r>
        <w:rPr/>
        <w:t>recommend</w:t>
      </w:r>
      <w:r>
        <w:rPr>
          <w:spacing w:val="-2"/>
        </w:rPr>
        <w:t> </w:t>
      </w:r>
      <w:r>
        <w:rPr/>
        <w:t>changing</w:t>
      </w:r>
      <w:r>
        <w:rPr>
          <w:spacing w:val="-1"/>
        </w:rPr>
        <w:t> </w:t>
      </w:r>
      <w:r>
        <w:rPr/>
        <w:t>two</w:t>
      </w:r>
      <w:r>
        <w:rPr>
          <w:spacing w:val="-1"/>
        </w:rPr>
        <w:t> </w:t>
      </w:r>
      <w:r>
        <w:rPr/>
        <w:t>of</w:t>
      </w:r>
      <w:r>
        <w:rPr>
          <w:spacing w:val="-1"/>
        </w:rPr>
        <w:t> </w:t>
      </w:r>
      <w:r>
        <w:rPr/>
        <w:t>the</w:t>
      </w:r>
      <w:r>
        <w:rPr>
          <w:spacing w:val="-2"/>
        </w:rPr>
        <w:t> </w:t>
      </w:r>
      <w:r>
        <w:rPr/>
        <w:t>bullet</w:t>
      </w:r>
      <w:r>
        <w:rPr>
          <w:spacing w:val="-2"/>
        </w:rPr>
        <w:t> </w:t>
      </w:r>
      <w:r>
        <w:rPr/>
        <w:t>points</w:t>
      </w:r>
      <w:r>
        <w:rPr>
          <w:spacing w:val="-1"/>
        </w:rPr>
        <w:t> </w:t>
      </w:r>
      <w:r>
        <w:rPr/>
        <w:t>above</w:t>
      </w:r>
      <w:r>
        <w:rPr>
          <w:spacing w:val="-2"/>
        </w:rPr>
        <w:t> </w:t>
      </w:r>
      <w:r>
        <w:rPr/>
        <w:t>to</w:t>
      </w:r>
      <w:r>
        <w:rPr>
          <w:spacing w:val="-1"/>
        </w:rPr>
        <w:t> </w:t>
      </w:r>
      <w:r>
        <w:rPr>
          <w:spacing w:val="-2"/>
        </w:rPr>
        <w:t>include:</w:t>
      </w:r>
    </w:p>
    <w:p>
      <w:pPr>
        <w:pStyle w:val="ListParagraph"/>
        <w:numPr>
          <w:ilvl w:val="1"/>
          <w:numId w:val="1"/>
        </w:numPr>
        <w:tabs>
          <w:tab w:pos="820" w:val="left" w:leader="none"/>
        </w:tabs>
        <w:spacing w:line="285" w:lineRule="auto" w:before="47" w:after="0"/>
        <w:ind w:left="820" w:right="133" w:hanging="360"/>
        <w:jc w:val="both"/>
        <w:rPr>
          <w:sz w:val="22"/>
        </w:rPr>
      </w:pPr>
      <w:r>
        <w:rPr>
          <w:sz w:val="22"/>
        </w:rPr>
        <w:t>Building awareness and establishing a variety of communication</w:t>
      </w:r>
      <w:r>
        <w:rPr>
          <w:spacing w:val="-14"/>
          <w:sz w:val="22"/>
        </w:rPr>
        <w:t> </w:t>
      </w:r>
      <w:r>
        <w:rPr>
          <w:sz w:val="22"/>
        </w:rPr>
        <w:t>channels</w:t>
      </w:r>
      <w:r>
        <w:rPr>
          <w:spacing w:val="-14"/>
          <w:sz w:val="22"/>
        </w:rPr>
        <w:t> </w:t>
      </w:r>
      <w:r>
        <w:rPr>
          <w:sz w:val="22"/>
        </w:rPr>
        <w:t>with</w:t>
      </w:r>
      <w:r>
        <w:rPr>
          <w:spacing w:val="-13"/>
          <w:sz w:val="22"/>
        </w:rPr>
        <w:t> </w:t>
      </w:r>
      <w:r>
        <w:rPr>
          <w:sz w:val="22"/>
        </w:rPr>
        <w:t>schools,</w:t>
      </w:r>
      <w:r>
        <w:rPr>
          <w:spacing w:val="-14"/>
          <w:sz w:val="22"/>
        </w:rPr>
        <w:t> </w:t>
      </w:r>
      <w:r>
        <w:rPr>
          <w:sz w:val="22"/>
        </w:rPr>
        <w:t>districts, and the public through online and</w:t>
      </w:r>
      <w:r>
        <w:rPr>
          <w:spacing w:val="-13"/>
          <w:sz w:val="22"/>
        </w:rPr>
        <w:t> </w:t>
      </w:r>
      <w:r>
        <w:rPr>
          <w:sz w:val="22"/>
        </w:rPr>
        <w:t>virtual</w:t>
      </w:r>
      <w:r>
        <w:rPr>
          <w:spacing w:val="-13"/>
          <w:sz w:val="22"/>
        </w:rPr>
        <w:t> </w:t>
      </w:r>
      <w:r>
        <w:rPr>
          <w:sz w:val="22"/>
        </w:rPr>
        <w:t>engagement.</w:t>
      </w:r>
      <w:r>
        <w:rPr>
          <w:spacing w:val="-13"/>
          <w:sz w:val="22"/>
        </w:rPr>
        <w:t> </w:t>
      </w:r>
      <w:r>
        <w:rPr>
          <w:sz w:val="22"/>
        </w:rPr>
        <w:t>Ensuring</w:t>
      </w:r>
      <w:r>
        <w:rPr>
          <w:spacing w:val="-13"/>
          <w:sz w:val="22"/>
        </w:rPr>
        <w:t> </w:t>
      </w:r>
      <w:r>
        <w:rPr>
          <w:sz w:val="22"/>
        </w:rPr>
        <w:t>that</w:t>
      </w:r>
      <w:r>
        <w:rPr>
          <w:spacing w:val="-13"/>
          <w:sz w:val="22"/>
        </w:rPr>
        <w:t> </w:t>
      </w:r>
      <w:r>
        <w:rPr>
          <w:sz w:val="22"/>
        </w:rPr>
        <w:t>low-income,</w:t>
      </w:r>
      <w:r>
        <w:rPr>
          <w:spacing w:val="-13"/>
          <w:sz w:val="22"/>
        </w:rPr>
        <w:t> </w:t>
      </w:r>
      <w:r>
        <w:rPr>
          <w:sz w:val="22"/>
        </w:rPr>
        <w:t>immigrant,</w:t>
      </w:r>
      <w:r>
        <w:rPr>
          <w:spacing w:val="-13"/>
          <w:sz w:val="22"/>
        </w:rPr>
        <w:t> </w:t>
      </w:r>
      <w:r>
        <w:rPr>
          <w:sz w:val="22"/>
        </w:rPr>
        <w:t>and minority parents and guardians are aware of the process taking place in Colorado and providing ways for them to give feedback to the committee (through</w:t>
      </w:r>
      <w:r>
        <w:rPr>
          <w:spacing w:val="-11"/>
          <w:sz w:val="22"/>
        </w:rPr>
        <w:t> </w:t>
      </w:r>
      <w:r>
        <w:rPr>
          <w:sz w:val="22"/>
        </w:rPr>
        <w:t>meetings</w:t>
      </w:r>
      <w:r>
        <w:rPr>
          <w:spacing w:val="-11"/>
          <w:sz w:val="22"/>
        </w:rPr>
        <w:t> </w:t>
      </w:r>
      <w:r>
        <w:rPr>
          <w:sz w:val="22"/>
        </w:rPr>
        <w:t>open</w:t>
      </w:r>
      <w:r>
        <w:rPr>
          <w:spacing w:val="-11"/>
          <w:sz w:val="22"/>
        </w:rPr>
        <w:t> </w:t>
      </w:r>
      <w:r>
        <w:rPr>
          <w:sz w:val="22"/>
        </w:rPr>
        <w:t>to</w:t>
      </w:r>
      <w:r>
        <w:rPr>
          <w:spacing w:val="-11"/>
          <w:sz w:val="22"/>
        </w:rPr>
        <w:t> </w:t>
      </w:r>
      <w:r>
        <w:rPr>
          <w:sz w:val="22"/>
        </w:rPr>
        <w:t>the</w:t>
      </w:r>
      <w:r>
        <w:rPr>
          <w:spacing w:val="-11"/>
          <w:sz w:val="22"/>
        </w:rPr>
        <w:t> </w:t>
      </w:r>
      <w:r>
        <w:rPr>
          <w:sz w:val="22"/>
        </w:rPr>
        <w:t>public,</w:t>
      </w:r>
      <w:r>
        <w:rPr>
          <w:spacing w:val="-11"/>
          <w:sz w:val="22"/>
        </w:rPr>
        <w:t> </w:t>
      </w:r>
      <w:r>
        <w:rPr>
          <w:sz w:val="22"/>
        </w:rPr>
        <w:t>meetings at schools, or surveys).</w:t>
      </w:r>
    </w:p>
    <w:p>
      <w:pPr>
        <w:pStyle w:val="ListParagraph"/>
        <w:numPr>
          <w:ilvl w:val="1"/>
          <w:numId w:val="1"/>
        </w:numPr>
        <w:tabs>
          <w:tab w:pos="820" w:val="left" w:leader="none"/>
        </w:tabs>
        <w:spacing w:line="285" w:lineRule="auto" w:before="0" w:after="0"/>
        <w:ind w:left="820" w:right="114" w:hanging="360"/>
        <w:jc w:val="both"/>
        <w:rPr>
          <w:sz w:val="22"/>
        </w:rPr>
      </w:pPr>
      <w:r>
        <w:rPr>
          <w:sz w:val="22"/>
        </w:rPr>
        <w:t>Providing participation opportunities in ESSA Committees, and organizing multiple meetings with critical education partners. Most importantly, inviting parents of diverse backgrounds to attend meetings as they are critical partners in the decision making process.</w:t>
      </w:r>
    </w:p>
    <w:p>
      <w:pPr>
        <w:pStyle w:val="BodyText"/>
        <w:spacing w:before="38"/>
        <w:ind w:left="0"/>
      </w:pPr>
    </w:p>
    <w:p>
      <w:pPr>
        <w:pStyle w:val="BodyText"/>
        <w:spacing w:line="285" w:lineRule="auto" w:before="1"/>
        <w:ind w:right="161"/>
        <w:jc w:val="both"/>
      </w:pPr>
      <w:r>
        <w:rPr>
          <w:b/>
        </w:rPr>
        <w:t>Rationale: </w:t>
      </w:r>
      <w:r>
        <w:rPr/>
        <w:t>Providing clarity to a variety of parents and including them in the decision making process through meetings and/or virtual commentary is critical. In a choice system like Colorado’s we must understand why parents choose specific schools and what changes they need so that they feel that their children are getting the education that they deserve. Since ESSA focuses</w:t>
      </w:r>
      <w:r>
        <w:rPr>
          <w:spacing w:val="-13"/>
        </w:rPr>
        <w:t> </w:t>
      </w:r>
      <w:r>
        <w:rPr/>
        <w:t>on</w:t>
      </w:r>
      <w:r>
        <w:rPr>
          <w:spacing w:val="-13"/>
        </w:rPr>
        <w:t> </w:t>
      </w:r>
      <w:r>
        <w:rPr/>
        <w:t>family</w:t>
      </w:r>
      <w:r>
        <w:rPr>
          <w:spacing w:val="-13"/>
        </w:rPr>
        <w:t> </w:t>
      </w:r>
      <w:r>
        <w:rPr/>
        <w:t>participation,</w:t>
      </w:r>
      <w:r>
        <w:rPr>
          <w:spacing w:val="-13"/>
        </w:rPr>
        <w:t> </w:t>
      </w:r>
      <w:r>
        <w:rPr/>
        <w:t>parents must have the opportunities to be actively</w:t>
      </w:r>
      <w:r>
        <w:rPr>
          <w:spacing w:val="-11"/>
        </w:rPr>
        <w:t> </w:t>
      </w:r>
      <w:r>
        <w:rPr/>
        <w:t>engaged</w:t>
      </w:r>
      <w:r>
        <w:rPr>
          <w:spacing w:val="-11"/>
        </w:rPr>
        <w:t> </w:t>
      </w:r>
      <w:r>
        <w:rPr/>
        <w:t>in</w:t>
      </w:r>
      <w:r>
        <w:rPr>
          <w:spacing w:val="-11"/>
        </w:rPr>
        <w:t> </w:t>
      </w:r>
      <w:r>
        <w:rPr/>
        <w:t>the</w:t>
      </w:r>
      <w:r>
        <w:rPr>
          <w:spacing w:val="-11"/>
        </w:rPr>
        <w:t> </w:t>
      </w:r>
      <w:r>
        <w:rPr/>
        <w:t>education</w:t>
      </w:r>
      <w:r>
        <w:rPr>
          <w:spacing w:val="-11"/>
        </w:rPr>
        <w:t> </w:t>
      </w:r>
      <w:r>
        <w:rPr/>
        <w:t>system</w:t>
      </w:r>
      <w:r>
        <w:rPr>
          <w:spacing w:val="-11"/>
        </w:rPr>
        <w:t> </w:t>
      </w:r>
      <w:r>
        <w:rPr/>
        <w:t>and</w:t>
      </w:r>
      <w:r>
        <w:rPr>
          <w:spacing w:val="-11"/>
        </w:rPr>
        <w:t> </w:t>
      </w:r>
      <w:r>
        <w:rPr/>
        <w:t>the</w:t>
      </w:r>
      <w:r>
        <w:rPr>
          <w:spacing w:val="-11"/>
        </w:rPr>
        <w:t> </w:t>
      </w:r>
      <w:r>
        <w:rPr/>
        <w:t>option</w:t>
      </w:r>
      <w:r>
        <w:rPr>
          <w:spacing w:val="-11"/>
        </w:rPr>
        <w:t> </w:t>
      </w:r>
      <w:r>
        <w:rPr/>
        <w:t>to</w:t>
      </w:r>
      <w:r>
        <w:rPr>
          <w:spacing w:val="-11"/>
        </w:rPr>
        <w:t> </w:t>
      </w:r>
      <w:r>
        <w:rPr/>
        <w:t>be</w:t>
      </w:r>
      <w:r>
        <w:rPr>
          <w:spacing w:val="-11"/>
        </w:rPr>
        <w:t> </w:t>
      </w:r>
      <w:r>
        <w:rPr/>
        <w:t>central</w:t>
      </w:r>
      <w:r>
        <w:rPr>
          <w:spacing w:val="-11"/>
        </w:rPr>
        <w:t> </w:t>
      </w:r>
      <w:r>
        <w:rPr/>
        <w:t>to the decision making process of the act.</w:t>
      </w:r>
    </w:p>
    <w:p>
      <w:pPr>
        <w:pStyle w:val="BodyText"/>
        <w:spacing w:before="40"/>
        <w:ind w:left="0"/>
      </w:pPr>
    </w:p>
    <w:p>
      <w:pPr>
        <w:pStyle w:val="Heading2"/>
        <w:spacing w:line="285" w:lineRule="auto"/>
        <w:ind w:right="139"/>
      </w:pPr>
      <w:r>
        <w:rPr>
          <w:i/>
        </w:rPr>
        <w:t>Recommendation 2: Define Colorado’s plan for community centered engagement</w:t>
      </w:r>
      <w:r>
        <w:rPr>
          <w:i/>
          <w:spacing w:val="-12"/>
        </w:rPr>
        <w:t> </w:t>
      </w:r>
      <w:r>
        <w:rPr>
          <w:i/>
        </w:rPr>
        <w:t>in</w:t>
      </w:r>
      <w:r>
        <w:rPr>
          <w:i/>
          <w:spacing w:val="-12"/>
        </w:rPr>
        <w:t> </w:t>
      </w:r>
      <w:r>
        <w:rPr>
          <w:i/>
        </w:rPr>
        <w:t>2017</w:t>
      </w:r>
      <w:r>
        <w:rPr>
          <w:i/>
          <w:spacing w:val="-12"/>
        </w:rPr>
        <w:t> </w:t>
      </w:r>
      <w:r>
        <w:rPr>
          <w:i/>
        </w:rPr>
        <w:t>and</w:t>
      </w:r>
      <w:r>
        <w:rPr>
          <w:i/>
          <w:spacing w:val="-12"/>
        </w:rPr>
        <w:t> </w:t>
      </w:r>
      <w:r>
        <w:rPr>
          <w:i/>
        </w:rPr>
        <w:t>ways</w:t>
      </w:r>
      <w:r>
        <w:rPr>
          <w:i/>
          <w:spacing w:val="-12"/>
        </w:rPr>
        <w:t> </w:t>
      </w:r>
      <w:r>
        <w:rPr>
          <w:i/>
        </w:rPr>
        <w:t>to</w:t>
      </w:r>
      <w:r>
        <w:rPr/>
        <w:t> ensure that stakeholder engagement is long-term and intentional. Ensure that Colorado is implementing the parent engagement portion of ESSA.</w:t>
      </w:r>
    </w:p>
    <w:p>
      <w:pPr>
        <w:pStyle w:val="BodyText"/>
        <w:spacing w:before="44"/>
        <w:ind w:left="0"/>
        <w:rPr>
          <w:b/>
          <w:i/>
        </w:rPr>
      </w:pPr>
    </w:p>
    <w:p>
      <w:pPr>
        <w:pStyle w:val="BodyText"/>
        <w:jc w:val="both"/>
      </w:pPr>
      <w:r>
        <w:rPr>
          <w:color w:val="333333"/>
        </w:rPr>
        <w:t>Project</w:t>
      </w:r>
      <w:r>
        <w:rPr>
          <w:color w:val="333333"/>
          <w:spacing w:val="-1"/>
        </w:rPr>
        <w:t> </w:t>
      </w:r>
      <w:r>
        <w:rPr>
          <w:color w:val="333333"/>
        </w:rPr>
        <w:t>Implementation,</w:t>
      </w:r>
      <w:r>
        <w:rPr>
          <w:color w:val="333333"/>
          <w:spacing w:val="-1"/>
        </w:rPr>
        <w:t> </w:t>
      </w:r>
      <w:r>
        <w:rPr>
          <w:color w:val="333333"/>
        </w:rPr>
        <w:t>page</w:t>
      </w:r>
      <w:r>
        <w:rPr>
          <w:color w:val="333333"/>
          <w:spacing w:val="-1"/>
        </w:rPr>
        <w:t> </w:t>
      </w:r>
      <w:r>
        <w:rPr>
          <w:color w:val="333333"/>
          <w:spacing w:val="-5"/>
        </w:rPr>
        <w:t>110</w:t>
      </w:r>
    </w:p>
    <w:p>
      <w:pPr>
        <w:spacing w:line="285" w:lineRule="auto" w:before="47"/>
        <w:ind w:left="100" w:right="182" w:firstLine="0"/>
        <w:jc w:val="both"/>
        <w:rPr>
          <w:i/>
          <w:sz w:val="22"/>
        </w:rPr>
      </w:pPr>
      <w:r>
        <w:rPr>
          <w:i/>
          <w:color w:val="333333"/>
          <w:sz w:val="22"/>
        </w:rPr>
        <w:t>The</w:t>
      </w:r>
      <w:r>
        <w:rPr>
          <w:i/>
          <w:color w:val="333333"/>
          <w:spacing w:val="-13"/>
          <w:sz w:val="22"/>
        </w:rPr>
        <w:t> </w:t>
      </w:r>
      <w:r>
        <w:rPr>
          <w:i/>
          <w:color w:val="333333"/>
          <w:sz w:val="22"/>
        </w:rPr>
        <w:t>regional</w:t>
      </w:r>
      <w:r>
        <w:rPr>
          <w:i/>
          <w:color w:val="333333"/>
          <w:spacing w:val="-13"/>
          <w:sz w:val="22"/>
        </w:rPr>
        <w:t> </w:t>
      </w:r>
      <w:r>
        <w:rPr>
          <w:i/>
          <w:color w:val="333333"/>
          <w:sz w:val="22"/>
        </w:rPr>
        <w:t>Parent</w:t>
      </w:r>
      <w:r>
        <w:rPr>
          <w:i/>
          <w:color w:val="333333"/>
          <w:spacing w:val="-13"/>
          <w:sz w:val="22"/>
        </w:rPr>
        <w:t> </w:t>
      </w:r>
      <w:r>
        <w:rPr>
          <w:i/>
          <w:color w:val="333333"/>
          <w:sz w:val="22"/>
        </w:rPr>
        <w:t>and</w:t>
      </w:r>
      <w:r>
        <w:rPr>
          <w:i/>
          <w:color w:val="333333"/>
          <w:spacing w:val="-13"/>
          <w:sz w:val="22"/>
        </w:rPr>
        <w:t> </w:t>
      </w:r>
      <w:r>
        <w:rPr>
          <w:i/>
          <w:color w:val="333333"/>
          <w:sz w:val="22"/>
        </w:rPr>
        <w:t>Family</w:t>
      </w:r>
      <w:r>
        <w:rPr>
          <w:i/>
          <w:color w:val="333333"/>
          <w:spacing w:val="-13"/>
          <w:sz w:val="22"/>
        </w:rPr>
        <w:t> </w:t>
      </w:r>
      <w:r>
        <w:rPr>
          <w:i/>
          <w:color w:val="333333"/>
          <w:sz w:val="22"/>
        </w:rPr>
        <w:t>Engagement</w:t>
      </w:r>
      <w:r>
        <w:rPr>
          <w:i/>
          <w:color w:val="333333"/>
          <w:spacing w:val="-13"/>
          <w:sz w:val="22"/>
        </w:rPr>
        <w:t> </w:t>
      </w:r>
      <w:r>
        <w:rPr>
          <w:i/>
          <w:color w:val="333333"/>
          <w:sz w:val="22"/>
        </w:rPr>
        <w:t>Plan</w:t>
      </w:r>
      <w:r>
        <w:rPr>
          <w:i/>
          <w:color w:val="333333"/>
          <w:spacing w:val="-13"/>
          <w:sz w:val="22"/>
        </w:rPr>
        <w:t> </w:t>
      </w:r>
      <w:r>
        <w:rPr>
          <w:i/>
          <w:color w:val="333333"/>
          <w:sz w:val="22"/>
        </w:rPr>
        <w:t>is</w:t>
      </w:r>
      <w:r>
        <w:rPr>
          <w:i/>
          <w:color w:val="333333"/>
          <w:spacing w:val="-13"/>
          <w:sz w:val="22"/>
        </w:rPr>
        <w:t> </w:t>
      </w:r>
      <w:r>
        <w:rPr>
          <w:i/>
          <w:color w:val="333333"/>
          <w:sz w:val="22"/>
        </w:rPr>
        <w:t>submitted</w:t>
      </w:r>
      <w:r>
        <w:rPr>
          <w:i/>
          <w:color w:val="333333"/>
          <w:spacing w:val="-13"/>
          <w:sz w:val="22"/>
        </w:rPr>
        <w:t> </w:t>
      </w:r>
      <w:r>
        <w:rPr>
          <w:i/>
          <w:color w:val="333333"/>
          <w:sz w:val="22"/>
        </w:rPr>
        <w:t>as</w:t>
      </w:r>
      <w:r>
        <w:rPr>
          <w:i/>
          <w:color w:val="333333"/>
          <w:spacing w:val="-13"/>
          <w:sz w:val="22"/>
        </w:rPr>
        <w:t> </w:t>
      </w:r>
      <w:r>
        <w:rPr>
          <w:i/>
          <w:color w:val="333333"/>
          <w:sz w:val="22"/>
        </w:rPr>
        <w:t>a</w:t>
      </w:r>
      <w:r>
        <w:rPr>
          <w:i/>
          <w:color w:val="333333"/>
          <w:spacing w:val="-13"/>
          <w:sz w:val="22"/>
        </w:rPr>
        <w:t> </w:t>
      </w:r>
      <w:r>
        <w:rPr>
          <w:i/>
          <w:color w:val="333333"/>
          <w:sz w:val="22"/>
        </w:rPr>
        <w:t>part</w:t>
      </w:r>
      <w:r>
        <w:rPr>
          <w:i/>
          <w:color w:val="333333"/>
          <w:spacing w:val="-13"/>
          <w:sz w:val="22"/>
        </w:rPr>
        <w:t> </w:t>
      </w:r>
      <w:r>
        <w:rPr>
          <w:i/>
          <w:color w:val="333333"/>
          <w:sz w:val="22"/>
        </w:rPr>
        <w:t>of</w:t>
      </w:r>
      <w:r>
        <w:rPr>
          <w:i/>
          <w:color w:val="333333"/>
          <w:spacing w:val="-13"/>
          <w:sz w:val="22"/>
        </w:rPr>
        <w:t> </w:t>
      </w:r>
      <w:r>
        <w:rPr>
          <w:i/>
          <w:color w:val="333333"/>
          <w:sz w:val="22"/>
        </w:rPr>
        <w:t>the</w:t>
      </w:r>
      <w:r>
        <w:rPr>
          <w:i/>
          <w:color w:val="333333"/>
          <w:spacing w:val="-13"/>
          <w:sz w:val="22"/>
        </w:rPr>
        <w:t> </w:t>
      </w:r>
      <w:r>
        <w:rPr>
          <w:i/>
          <w:color w:val="333333"/>
          <w:sz w:val="22"/>
        </w:rPr>
        <w:t>regional</w:t>
      </w:r>
      <w:r>
        <w:rPr>
          <w:i/>
          <w:color w:val="333333"/>
          <w:spacing w:val="-13"/>
          <w:sz w:val="22"/>
        </w:rPr>
        <w:t> </w:t>
      </w:r>
      <w:r>
        <w:rPr>
          <w:i/>
          <w:color w:val="333333"/>
          <w:sz w:val="22"/>
        </w:rPr>
        <w:t>MEP</w:t>
      </w:r>
      <w:r>
        <w:rPr>
          <w:i/>
          <w:color w:val="333333"/>
          <w:spacing w:val="-13"/>
          <w:sz w:val="22"/>
        </w:rPr>
        <w:t> </w:t>
      </w:r>
      <w:r>
        <w:rPr>
          <w:i/>
          <w:color w:val="333333"/>
          <w:sz w:val="22"/>
        </w:rPr>
        <w:t>Application</w:t>
      </w:r>
      <w:r>
        <w:rPr>
          <w:i/>
          <w:color w:val="333333"/>
          <w:sz w:val="22"/>
        </w:rPr>
        <w:t> and must include a narrative on how the regional program will address the following parent</w:t>
      </w:r>
      <w:r>
        <w:rPr>
          <w:i/>
          <w:color w:val="333333"/>
          <w:spacing w:val="-12"/>
          <w:sz w:val="22"/>
        </w:rPr>
        <w:t> </w:t>
      </w:r>
      <w:r>
        <w:rPr>
          <w:i/>
          <w:color w:val="333333"/>
          <w:sz w:val="22"/>
        </w:rPr>
        <w:t>and</w:t>
      </w:r>
      <w:r>
        <w:rPr>
          <w:i/>
          <w:color w:val="333333"/>
          <w:spacing w:val="-12"/>
          <w:sz w:val="22"/>
        </w:rPr>
        <w:t> </w:t>
      </w:r>
      <w:r>
        <w:rPr>
          <w:i/>
          <w:color w:val="333333"/>
          <w:sz w:val="22"/>
        </w:rPr>
        <w:t>family engagement goals:</w:t>
      </w:r>
    </w:p>
    <w:p>
      <w:pPr>
        <w:pStyle w:val="ListParagraph"/>
        <w:numPr>
          <w:ilvl w:val="1"/>
          <w:numId w:val="1"/>
        </w:numPr>
        <w:tabs>
          <w:tab w:pos="819" w:val="left" w:leader="none"/>
        </w:tabs>
        <w:spacing w:line="250" w:lineRule="exact" w:before="0" w:after="0"/>
        <w:ind w:left="819" w:right="0" w:hanging="359"/>
        <w:jc w:val="both"/>
        <w:rPr>
          <w:i/>
          <w:color w:val="333333"/>
          <w:sz w:val="22"/>
        </w:rPr>
      </w:pPr>
      <w:r>
        <w:rPr>
          <w:i/>
          <w:color w:val="333333"/>
          <w:sz w:val="22"/>
        </w:rPr>
        <w:t>develop</w:t>
      </w:r>
      <w:r>
        <w:rPr>
          <w:i/>
          <w:color w:val="333333"/>
          <w:spacing w:val="-3"/>
          <w:sz w:val="22"/>
        </w:rPr>
        <w:t> </w:t>
      </w:r>
      <w:r>
        <w:rPr>
          <w:i/>
          <w:color w:val="333333"/>
          <w:sz w:val="22"/>
        </w:rPr>
        <w:t>leadership</w:t>
      </w:r>
      <w:r>
        <w:rPr>
          <w:i/>
          <w:color w:val="333333"/>
          <w:spacing w:val="-2"/>
          <w:sz w:val="22"/>
        </w:rPr>
        <w:t> </w:t>
      </w:r>
      <w:r>
        <w:rPr>
          <w:i/>
          <w:color w:val="333333"/>
          <w:sz w:val="22"/>
        </w:rPr>
        <w:t>skills</w:t>
      </w:r>
      <w:r>
        <w:rPr>
          <w:i/>
          <w:color w:val="333333"/>
          <w:spacing w:val="-2"/>
          <w:sz w:val="22"/>
        </w:rPr>
        <w:t> </w:t>
      </w:r>
      <w:r>
        <w:rPr>
          <w:i/>
          <w:color w:val="333333"/>
          <w:sz w:val="22"/>
        </w:rPr>
        <w:t>among</w:t>
      </w:r>
      <w:r>
        <w:rPr>
          <w:i/>
          <w:color w:val="333333"/>
          <w:spacing w:val="-3"/>
          <w:sz w:val="22"/>
        </w:rPr>
        <w:t> </w:t>
      </w:r>
      <w:r>
        <w:rPr>
          <w:i/>
          <w:color w:val="333333"/>
          <w:sz w:val="22"/>
        </w:rPr>
        <w:t>migrant</w:t>
      </w:r>
      <w:r>
        <w:rPr>
          <w:i/>
          <w:color w:val="333333"/>
          <w:spacing w:val="-2"/>
          <w:sz w:val="22"/>
        </w:rPr>
        <w:t> parents;</w:t>
      </w:r>
    </w:p>
    <w:p>
      <w:pPr>
        <w:pStyle w:val="ListParagraph"/>
        <w:numPr>
          <w:ilvl w:val="1"/>
          <w:numId w:val="1"/>
        </w:numPr>
        <w:tabs>
          <w:tab w:pos="819" w:val="left" w:leader="none"/>
        </w:tabs>
        <w:spacing w:line="240" w:lineRule="auto" w:before="47" w:after="0"/>
        <w:ind w:left="819" w:right="0" w:hanging="359"/>
        <w:jc w:val="both"/>
        <w:rPr>
          <w:i/>
          <w:color w:val="333333"/>
          <w:sz w:val="22"/>
        </w:rPr>
      </w:pPr>
      <w:r>
        <w:rPr>
          <w:i/>
          <w:color w:val="333333"/>
          <w:sz w:val="22"/>
        </w:rPr>
        <w:t>provide</w:t>
      </w:r>
      <w:r>
        <w:rPr>
          <w:i/>
          <w:color w:val="333333"/>
          <w:spacing w:val="-4"/>
          <w:sz w:val="22"/>
        </w:rPr>
        <w:t> </w:t>
      </w:r>
      <w:r>
        <w:rPr>
          <w:i/>
          <w:color w:val="333333"/>
          <w:sz w:val="22"/>
        </w:rPr>
        <w:t>information</w:t>
      </w:r>
      <w:r>
        <w:rPr>
          <w:i/>
          <w:color w:val="333333"/>
          <w:spacing w:val="-2"/>
          <w:sz w:val="22"/>
        </w:rPr>
        <w:t> </w:t>
      </w:r>
      <w:r>
        <w:rPr>
          <w:i/>
          <w:color w:val="333333"/>
          <w:sz w:val="22"/>
        </w:rPr>
        <w:t>for</w:t>
      </w:r>
      <w:r>
        <w:rPr>
          <w:i/>
          <w:color w:val="333333"/>
          <w:spacing w:val="-3"/>
          <w:sz w:val="22"/>
        </w:rPr>
        <w:t> </w:t>
      </w:r>
      <w:r>
        <w:rPr>
          <w:i/>
          <w:color w:val="333333"/>
          <w:sz w:val="22"/>
        </w:rPr>
        <w:t>parents</w:t>
      </w:r>
      <w:r>
        <w:rPr>
          <w:i/>
          <w:color w:val="333333"/>
          <w:spacing w:val="-3"/>
          <w:sz w:val="22"/>
        </w:rPr>
        <w:t> </w:t>
      </w:r>
      <w:r>
        <w:rPr>
          <w:i/>
          <w:color w:val="333333"/>
          <w:sz w:val="22"/>
        </w:rPr>
        <w:t>and</w:t>
      </w:r>
      <w:r>
        <w:rPr>
          <w:i/>
          <w:color w:val="333333"/>
          <w:spacing w:val="-2"/>
          <w:sz w:val="22"/>
        </w:rPr>
        <w:t> </w:t>
      </w:r>
      <w:r>
        <w:rPr>
          <w:i/>
          <w:color w:val="333333"/>
          <w:sz w:val="22"/>
        </w:rPr>
        <w:t>families</w:t>
      </w:r>
      <w:r>
        <w:rPr>
          <w:i/>
          <w:color w:val="333333"/>
          <w:spacing w:val="-3"/>
          <w:sz w:val="22"/>
        </w:rPr>
        <w:t> </w:t>
      </w:r>
      <w:r>
        <w:rPr>
          <w:i/>
          <w:color w:val="333333"/>
          <w:sz w:val="22"/>
        </w:rPr>
        <w:t>on</w:t>
      </w:r>
      <w:r>
        <w:rPr>
          <w:i/>
          <w:color w:val="333333"/>
          <w:spacing w:val="-2"/>
          <w:sz w:val="22"/>
        </w:rPr>
        <w:t> </w:t>
      </w:r>
      <w:r>
        <w:rPr>
          <w:i/>
          <w:color w:val="333333"/>
          <w:sz w:val="22"/>
        </w:rPr>
        <w:t>how</w:t>
      </w:r>
      <w:r>
        <w:rPr>
          <w:i/>
          <w:color w:val="333333"/>
          <w:spacing w:val="-2"/>
          <w:sz w:val="22"/>
        </w:rPr>
        <w:t> </w:t>
      </w:r>
      <w:r>
        <w:rPr>
          <w:i/>
          <w:color w:val="333333"/>
          <w:sz w:val="22"/>
        </w:rPr>
        <w:t>to</w:t>
      </w:r>
      <w:r>
        <w:rPr>
          <w:i/>
          <w:color w:val="333333"/>
          <w:spacing w:val="-2"/>
          <w:sz w:val="22"/>
        </w:rPr>
        <w:t> </w:t>
      </w:r>
      <w:r>
        <w:rPr>
          <w:i/>
          <w:color w:val="333333"/>
          <w:sz w:val="22"/>
        </w:rPr>
        <w:t>support</w:t>
      </w:r>
      <w:r>
        <w:rPr>
          <w:i/>
          <w:color w:val="333333"/>
          <w:spacing w:val="-3"/>
          <w:sz w:val="22"/>
        </w:rPr>
        <w:t> </w:t>
      </w:r>
      <w:r>
        <w:rPr>
          <w:i/>
          <w:color w:val="333333"/>
          <w:sz w:val="22"/>
        </w:rPr>
        <w:t>their</w:t>
      </w:r>
      <w:r>
        <w:rPr>
          <w:i/>
          <w:color w:val="333333"/>
          <w:spacing w:val="-3"/>
          <w:sz w:val="22"/>
        </w:rPr>
        <w:t> </w:t>
      </w:r>
      <w:r>
        <w:rPr>
          <w:i/>
          <w:color w:val="333333"/>
          <w:sz w:val="22"/>
        </w:rPr>
        <w:t>child’s</w:t>
      </w:r>
      <w:r>
        <w:rPr>
          <w:i/>
          <w:color w:val="333333"/>
          <w:spacing w:val="-3"/>
          <w:sz w:val="22"/>
        </w:rPr>
        <w:t> </w:t>
      </w:r>
      <w:r>
        <w:rPr>
          <w:i/>
          <w:color w:val="333333"/>
          <w:sz w:val="22"/>
        </w:rPr>
        <w:t>academic</w:t>
      </w:r>
      <w:r>
        <w:rPr>
          <w:i/>
          <w:color w:val="333333"/>
          <w:spacing w:val="-2"/>
          <w:sz w:val="22"/>
        </w:rPr>
        <w:t> success;</w:t>
      </w:r>
    </w:p>
    <w:p>
      <w:pPr>
        <w:pStyle w:val="ListParagraph"/>
        <w:numPr>
          <w:ilvl w:val="1"/>
          <w:numId w:val="1"/>
        </w:numPr>
        <w:tabs>
          <w:tab w:pos="820" w:val="left" w:leader="none"/>
        </w:tabs>
        <w:spacing w:line="285" w:lineRule="auto" w:before="47" w:after="0"/>
        <w:ind w:left="820" w:right="130" w:hanging="360"/>
        <w:jc w:val="both"/>
        <w:rPr>
          <w:i/>
          <w:color w:val="333333"/>
          <w:sz w:val="22"/>
        </w:rPr>
      </w:pPr>
      <w:r>
        <w:rPr>
          <w:i/>
          <w:color w:val="333333"/>
          <w:sz w:val="22"/>
        </w:rPr>
        <w:t>engage in two way communication with migrant families regarding the Comprehensive Needs</w:t>
      </w:r>
      <w:r>
        <w:rPr>
          <w:i/>
          <w:color w:val="333333"/>
          <w:sz w:val="22"/>
        </w:rPr>
        <w:t> Assessment, Service Delivery Plan and evaluation of services.</w:t>
      </w:r>
    </w:p>
    <w:p>
      <w:pPr>
        <w:pStyle w:val="ListParagraph"/>
        <w:numPr>
          <w:ilvl w:val="1"/>
          <w:numId w:val="1"/>
        </w:numPr>
        <w:tabs>
          <w:tab w:pos="820" w:val="left" w:leader="none"/>
        </w:tabs>
        <w:spacing w:line="285" w:lineRule="auto" w:before="0" w:after="0"/>
        <w:ind w:left="820" w:right="164" w:hanging="360"/>
        <w:jc w:val="both"/>
        <w:rPr>
          <w:i/>
          <w:color w:val="333333"/>
          <w:sz w:val="22"/>
        </w:rPr>
      </w:pPr>
      <w:r>
        <w:rPr>
          <w:i/>
          <w:color w:val="333333"/>
          <w:sz w:val="22"/>
        </w:rPr>
        <w:t>The regional parent and family engagement plan consists of two parts: a) The Regional PAC—</w:t>
      </w:r>
      <w:r>
        <w:rPr>
          <w:i/>
          <w:color w:val="333333"/>
          <w:sz w:val="22"/>
        </w:rPr>
        <w:t> Parent Advisory Councils (PAC) is a statutory requirement and therefore must be a part of a region’s overall parent involvement plan.</w:t>
      </w:r>
    </w:p>
    <w:p>
      <w:pPr>
        <w:spacing w:after="0" w:line="285" w:lineRule="auto"/>
        <w:jc w:val="both"/>
        <w:rPr>
          <w:sz w:val="22"/>
        </w:rPr>
        <w:sectPr>
          <w:pgSz w:w="12240" w:h="15840"/>
          <w:pgMar w:top="1380" w:bottom="280" w:left="1340" w:right="1420"/>
        </w:sectPr>
      </w:pPr>
    </w:p>
    <w:p>
      <w:pPr>
        <w:pStyle w:val="ListParagraph"/>
        <w:numPr>
          <w:ilvl w:val="1"/>
          <w:numId w:val="1"/>
        </w:numPr>
        <w:tabs>
          <w:tab w:pos="820" w:val="left" w:leader="none"/>
        </w:tabs>
        <w:spacing w:line="285" w:lineRule="auto" w:before="79" w:after="0"/>
        <w:ind w:left="820" w:right="131" w:hanging="360"/>
        <w:jc w:val="both"/>
        <w:rPr>
          <w:i/>
          <w:color w:val="333333"/>
          <w:sz w:val="22"/>
        </w:rPr>
      </w:pPr>
      <w:r>
        <w:rPr>
          <w:i/>
          <w:color w:val="333333"/>
          <w:sz w:val="22"/>
        </w:rPr>
        <w:t>The region must hold a minimum of three 111 Regional PAC meetings per fiscal year. Regional</w:t>
      </w:r>
      <w:r>
        <w:rPr>
          <w:i/>
          <w:color w:val="333333"/>
          <w:sz w:val="22"/>
        </w:rPr>
        <w:t> PAC meetings must include at least one of the following topics:</w:t>
      </w:r>
      <w:r>
        <w:rPr>
          <w:i/>
          <w:color w:val="333333"/>
          <w:spacing w:val="40"/>
          <w:sz w:val="22"/>
        </w:rPr>
        <w:t> </w:t>
      </w:r>
      <w:r>
        <w:rPr>
          <w:i/>
          <w:color w:val="333333"/>
          <w:sz w:val="22"/>
        </w:rPr>
        <w:t>Comprehensive Needs Assessment;</w:t>
      </w:r>
      <w:r>
        <w:rPr>
          <w:i/>
          <w:color w:val="333333"/>
          <w:spacing w:val="72"/>
          <w:sz w:val="22"/>
        </w:rPr>
        <w:t> </w:t>
      </w:r>
      <w:r>
        <w:rPr>
          <w:i/>
          <w:color w:val="333333"/>
          <w:sz w:val="22"/>
        </w:rPr>
        <w:t>Service</w:t>
      </w:r>
      <w:r>
        <w:rPr>
          <w:i/>
          <w:color w:val="333333"/>
          <w:spacing w:val="-14"/>
          <w:sz w:val="22"/>
        </w:rPr>
        <w:t> </w:t>
      </w:r>
      <w:r>
        <w:rPr>
          <w:i/>
          <w:color w:val="333333"/>
          <w:sz w:val="22"/>
        </w:rPr>
        <w:t>Delivery</w:t>
      </w:r>
      <w:r>
        <w:rPr>
          <w:i/>
          <w:color w:val="333333"/>
          <w:spacing w:val="-13"/>
          <w:sz w:val="22"/>
        </w:rPr>
        <w:t> </w:t>
      </w:r>
      <w:r>
        <w:rPr>
          <w:i/>
          <w:color w:val="333333"/>
          <w:sz w:val="22"/>
        </w:rPr>
        <w:t>Plan;</w:t>
      </w:r>
      <w:r>
        <w:rPr>
          <w:i/>
          <w:color w:val="333333"/>
          <w:spacing w:val="-14"/>
          <w:sz w:val="22"/>
        </w:rPr>
        <w:t> </w:t>
      </w:r>
      <w:r>
        <w:rPr>
          <w:i/>
          <w:color w:val="333333"/>
          <w:sz w:val="22"/>
        </w:rPr>
        <w:t>or</w:t>
      </w:r>
      <w:r>
        <w:rPr>
          <w:i/>
          <w:color w:val="333333"/>
          <w:spacing w:val="40"/>
          <w:sz w:val="22"/>
        </w:rPr>
        <w:t> </w:t>
      </w:r>
      <w:r>
        <w:rPr>
          <w:i/>
          <w:color w:val="333333"/>
          <w:sz w:val="22"/>
        </w:rPr>
        <w:t>Evaluation</w:t>
      </w:r>
      <w:r>
        <w:rPr>
          <w:i/>
          <w:color w:val="333333"/>
          <w:spacing w:val="-14"/>
          <w:sz w:val="22"/>
        </w:rPr>
        <w:t> </w:t>
      </w:r>
      <w:r>
        <w:rPr>
          <w:i/>
          <w:color w:val="333333"/>
          <w:sz w:val="22"/>
        </w:rPr>
        <w:t>of</w:t>
      </w:r>
      <w:r>
        <w:rPr>
          <w:i/>
          <w:color w:val="333333"/>
          <w:spacing w:val="-13"/>
          <w:sz w:val="22"/>
        </w:rPr>
        <w:t> </w:t>
      </w:r>
      <w:r>
        <w:rPr>
          <w:i/>
          <w:color w:val="333333"/>
          <w:sz w:val="22"/>
        </w:rPr>
        <w:t>services.</w:t>
      </w:r>
      <w:r>
        <w:rPr>
          <w:i/>
          <w:color w:val="333333"/>
          <w:spacing w:val="-14"/>
          <w:sz w:val="22"/>
        </w:rPr>
        <w:t> </w:t>
      </w:r>
      <w:r>
        <w:rPr>
          <w:i/>
          <w:color w:val="333333"/>
          <w:sz w:val="22"/>
        </w:rPr>
        <w:t>b)</w:t>
      </w:r>
      <w:r>
        <w:rPr>
          <w:i/>
          <w:color w:val="333333"/>
          <w:spacing w:val="-13"/>
          <w:sz w:val="22"/>
        </w:rPr>
        <w:t> </w:t>
      </w:r>
      <w:r>
        <w:rPr>
          <w:i/>
          <w:color w:val="333333"/>
          <w:sz w:val="22"/>
        </w:rPr>
        <w:t>Regional</w:t>
      </w:r>
      <w:r>
        <w:rPr>
          <w:i/>
          <w:color w:val="333333"/>
          <w:spacing w:val="-14"/>
          <w:sz w:val="22"/>
        </w:rPr>
        <w:t> </w:t>
      </w:r>
      <w:r>
        <w:rPr>
          <w:i/>
          <w:color w:val="333333"/>
          <w:sz w:val="22"/>
        </w:rPr>
        <w:t>Parental</w:t>
      </w:r>
      <w:r>
        <w:rPr>
          <w:i/>
          <w:color w:val="333333"/>
          <w:spacing w:val="-13"/>
          <w:sz w:val="22"/>
        </w:rPr>
        <w:t> </w:t>
      </w:r>
      <w:r>
        <w:rPr>
          <w:i/>
          <w:color w:val="333333"/>
          <w:sz w:val="22"/>
        </w:rPr>
        <w:t>Involvement Plan:</w:t>
      </w:r>
      <w:r>
        <w:rPr>
          <w:i/>
          <w:color w:val="333333"/>
          <w:spacing w:val="40"/>
          <w:sz w:val="22"/>
        </w:rPr>
        <w:t> </w:t>
      </w:r>
      <w:r>
        <w:rPr>
          <w:i/>
          <w:color w:val="333333"/>
          <w:sz w:val="22"/>
        </w:rPr>
        <w:t>cover all four of the Service Delivery Plan focus areas</w:t>
      </w:r>
      <w:r>
        <w:rPr>
          <w:i/>
          <w:color w:val="333333"/>
          <w:spacing w:val="40"/>
          <w:sz w:val="22"/>
        </w:rPr>
        <w:t> </w:t>
      </w:r>
      <w:r>
        <w:rPr>
          <w:i/>
          <w:color w:val="333333"/>
          <w:sz w:val="22"/>
        </w:rPr>
        <w:t>provide parents with</w:t>
      </w:r>
      <w:r>
        <w:rPr>
          <w:i/>
          <w:color w:val="333333"/>
          <w:spacing w:val="-12"/>
          <w:sz w:val="22"/>
        </w:rPr>
        <w:t> </w:t>
      </w:r>
      <w:r>
        <w:rPr>
          <w:i/>
          <w:color w:val="333333"/>
          <w:sz w:val="22"/>
        </w:rPr>
        <w:t>information on how to raise student achievement</w:t>
      </w:r>
      <w:r>
        <w:rPr>
          <w:i/>
          <w:color w:val="333333"/>
          <w:spacing w:val="40"/>
          <w:sz w:val="22"/>
        </w:rPr>
        <w:t> </w:t>
      </w:r>
      <w:r>
        <w:rPr>
          <w:i/>
          <w:color w:val="333333"/>
          <w:sz w:val="22"/>
        </w:rPr>
        <w:t>be in a format and language that parents can understand</w:t>
      </w:r>
    </w:p>
    <w:p>
      <w:pPr>
        <w:pStyle w:val="BodyText"/>
        <w:spacing w:before="42"/>
        <w:ind w:left="0"/>
        <w:rPr>
          <w:i/>
        </w:rPr>
      </w:pPr>
    </w:p>
    <w:p>
      <w:pPr>
        <w:pStyle w:val="Heading1"/>
        <w:rPr>
          <w:b w:val="0"/>
        </w:rPr>
      </w:pPr>
      <w:r>
        <w:rPr/>
        <w:t>Proposed </w:t>
      </w:r>
      <w:r>
        <w:rPr>
          <w:spacing w:val="-2"/>
        </w:rPr>
        <w:t>change</w:t>
      </w:r>
      <w:r>
        <w:rPr>
          <w:b w:val="0"/>
          <w:spacing w:val="-2"/>
        </w:rPr>
        <w:t>:</w:t>
      </w:r>
    </w:p>
    <w:p>
      <w:pPr>
        <w:pStyle w:val="BodyText"/>
        <w:spacing w:line="285" w:lineRule="auto" w:before="47"/>
        <w:ind w:right="173"/>
        <w:jc w:val="both"/>
      </w:pPr>
      <w:r>
        <w:rPr/>
        <w:t>We suggest adding specific aspects to the process of the Parent and Family Engagement Plan by: including parents and educators in the implementation and evaluation</w:t>
      </w:r>
      <w:r>
        <w:rPr>
          <w:spacing w:val="-13"/>
        </w:rPr>
        <w:t> </w:t>
      </w:r>
      <w:r>
        <w:rPr/>
        <w:t>of</w:t>
      </w:r>
      <w:r>
        <w:rPr>
          <w:spacing w:val="-13"/>
        </w:rPr>
        <w:t> </w:t>
      </w:r>
      <w:r>
        <w:rPr/>
        <w:t>this</w:t>
      </w:r>
      <w:r>
        <w:rPr>
          <w:spacing w:val="-13"/>
        </w:rPr>
        <w:t> </w:t>
      </w:r>
      <w:r>
        <w:rPr/>
        <w:t>plan,</w:t>
      </w:r>
      <w:r>
        <w:rPr>
          <w:spacing w:val="-13"/>
        </w:rPr>
        <w:t> </w:t>
      </w:r>
      <w:r>
        <w:rPr/>
        <w:t>ensuring</w:t>
      </w:r>
      <w:r>
        <w:rPr>
          <w:spacing w:val="-13"/>
        </w:rPr>
        <w:t> </w:t>
      </w:r>
      <w:r>
        <w:rPr/>
        <w:t>that</w:t>
      </w:r>
      <w:r>
        <w:rPr>
          <w:spacing w:val="-13"/>
        </w:rPr>
        <w:t> </w:t>
      </w:r>
      <w:r>
        <w:rPr/>
        <w:t>there</w:t>
      </w:r>
      <w:r>
        <w:rPr>
          <w:spacing w:val="-13"/>
        </w:rPr>
        <w:t> </w:t>
      </w:r>
      <w:r>
        <w:rPr/>
        <w:t>are both long term and short</w:t>
      </w:r>
      <w:r>
        <w:rPr>
          <w:spacing w:val="-11"/>
        </w:rPr>
        <w:t> </w:t>
      </w:r>
      <w:r>
        <w:rPr/>
        <w:t>term</w:t>
      </w:r>
      <w:r>
        <w:rPr>
          <w:spacing w:val="-11"/>
        </w:rPr>
        <w:t> </w:t>
      </w:r>
      <w:r>
        <w:rPr/>
        <w:t>goals,</w:t>
      </w:r>
      <w:r>
        <w:rPr>
          <w:spacing w:val="-11"/>
        </w:rPr>
        <w:t> </w:t>
      </w:r>
      <w:r>
        <w:rPr/>
        <w:t>and</w:t>
      </w:r>
      <w:r>
        <w:rPr>
          <w:spacing w:val="-11"/>
        </w:rPr>
        <w:t> </w:t>
      </w:r>
      <w:r>
        <w:rPr/>
        <w:t>making</w:t>
      </w:r>
      <w:r>
        <w:rPr>
          <w:spacing w:val="-11"/>
        </w:rPr>
        <w:t> </w:t>
      </w:r>
      <w:r>
        <w:rPr/>
        <w:t>sure</w:t>
      </w:r>
      <w:r>
        <w:rPr>
          <w:spacing w:val="-11"/>
        </w:rPr>
        <w:t> </w:t>
      </w:r>
      <w:r>
        <w:rPr/>
        <w:t>that</w:t>
      </w:r>
      <w:r>
        <w:rPr>
          <w:spacing w:val="-11"/>
        </w:rPr>
        <w:t> </w:t>
      </w:r>
      <w:r>
        <w:rPr/>
        <w:t>there</w:t>
      </w:r>
      <w:r>
        <w:rPr>
          <w:spacing w:val="-11"/>
        </w:rPr>
        <w:t> </w:t>
      </w:r>
      <w:r>
        <w:rPr/>
        <w:t>are</w:t>
      </w:r>
      <w:r>
        <w:rPr>
          <w:spacing w:val="-11"/>
        </w:rPr>
        <w:t> </w:t>
      </w:r>
      <w:r>
        <w:rPr/>
        <w:t>dates</w:t>
      </w:r>
      <w:r>
        <w:rPr>
          <w:spacing w:val="-11"/>
        </w:rPr>
        <w:t> </w:t>
      </w:r>
      <w:r>
        <w:rPr/>
        <w:t>in</w:t>
      </w:r>
      <w:r>
        <w:rPr>
          <w:spacing w:val="-11"/>
        </w:rPr>
        <w:t> </w:t>
      </w:r>
      <w:r>
        <w:rPr/>
        <w:t>place</w:t>
      </w:r>
      <w:r>
        <w:rPr>
          <w:spacing w:val="-11"/>
        </w:rPr>
        <w:t> </w:t>
      </w:r>
      <w:r>
        <w:rPr/>
        <w:t>to</w:t>
      </w:r>
      <w:r>
        <w:rPr>
          <w:spacing w:val="-11"/>
        </w:rPr>
        <w:t> </w:t>
      </w:r>
      <w:r>
        <w:rPr/>
        <w:t>evaluate</w:t>
      </w:r>
      <w:r>
        <w:rPr>
          <w:spacing w:val="-11"/>
        </w:rPr>
        <w:t> </w:t>
      </w:r>
      <w:r>
        <w:rPr/>
        <w:t>the</w:t>
      </w:r>
      <w:r>
        <w:rPr>
          <w:spacing w:val="-11"/>
        </w:rPr>
        <w:t> </w:t>
      </w:r>
      <w:r>
        <w:rPr/>
        <w:t>progress of such plan.</w:t>
      </w:r>
    </w:p>
    <w:p>
      <w:pPr>
        <w:pStyle w:val="BodyText"/>
        <w:spacing w:before="43"/>
        <w:ind w:left="0"/>
      </w:pPr>
    </w:p>
    <w:p>
      <w:pPr>
        <w:pStyle w:val="Heading1"/>
      </w:pPr>
      <w:r>
        <w:rPr/>
        <w:t>Our </w:t>
      </w:r>
      <w:r>
        <w:rPr>
          <w:spacing w:val="-2"/>
        </w:rPr>
        <w:t>Proposal:</w:t>
      </w:r>
    </w:p>
    <w:p>
      <w:pPr>
        <w:pStyle w:val="BodyText"/>
        <w:spacing w:line="285" w:lineRule="auto" w:before="47"/>
        <w:ind w:right="166"/>
        <w:jc w:val="both"/>
      </w:pPr>
      <w:r>
        <w:rPr/>
        <w:t>The Colorado Department of Education (CDE) will communicate with</w:t>
      </w:r>
      <w:r>
        <w:rPr>
          <w:spacing w:val="-13"/>
        </w:rPr>
        <w:t> </w:t>
      </w:r>
      <w:r>
        <w:rPr/>
        <w:t>at</w:t>
      </w:r>
      <w:r>
        <w:rPr>
          <w:spacing w:val="-13"/>
        </w:rPr>
        <w:t> </w:t>
      </w:r>
      <w:r>
        <w:rPr/>
        <w:t>least</w:t>
      </w:r>
      <w:r>
        <w:rPr>
          <w:spacing w:val="-13"/>
        </w:rPr>
        <w:t> </w:t>
      </w:r>
      <w:r>
        <w:rPr/>
        <w:t>5</w:t>
      </w:r>
      <w:r>
        <w:rPr>
          <w:spacing w:val="-13"/>
        </w:rPr>
        <w:t> </w:t>
      </w:r>
      <w:r>
        <w:rPr/>
        <w:t>schools</w:t>
      </w:r>
      <w:r>
        <w:rPr>
          <w:spacing w:val="-13"/>
        </w:rPr>
        <w:t> </w:t>
      </w:r>
      <w:r>
        <w:rPr/>
        <w:t>representing</w:t>
      </w:r>
      <w:r>
        <w:rPr>
          <w:spacing w:val="-13"/>
        </w:rPr>
        <w:t> </w:t>
      </w:r>
      <w:r>
        <w:rPr/>
        <w:t>the state’s student population three times a year by meeting with or giving out surveys</w:t>
      </w:r>
      <w:r>
        <w:rPr>
          <w:spacing w:val="-12"/>
        </w:rPr>
        <w:t> </w:t>
      </w:r>
      <w:r>
        <w:rPr/>
        <w:t>to</w:t>
      </w:r>
      <w:r>
        <w:rPr>
          <w:spacing w:val="-12"/>
        </w:rPr>
        <w:t> </w:t>
      </w:r>
      <w:r>
        <w:rPr/>
        <w:t>staff</w:t>
      </w:r>
      <w:r>
        <w:rPr>
          <w:spacing w:val="-12"/>
        </w:rPr>
        <w:t> </w:t>
      </w:r>
      <w:r>
        <w:rPr/>
        <w:t>members</w:t>
      </w:r>
      <w:r>
        <w:rPr>
          <w:spacing w:val="-12"/>
        </w:rPr>
        <w:t> </w:t>
      </w:r>
      <w:r>
        <w:rPr/>
        <w:t>and </w:t>
      </w:r>
      <w:r>
        <w:rPr>
          <w:spacing w:val="-2"/>
        </w:rPr>
        <w:t>parents.</w:t>
      </w:r>
    </w:p>
    <w:p>
      <w:pPr>
        <w:pStyle w:val="BodyText"/>
        <w:spacing w:before="44"/>
        <w:ind w:left="0"/>
      </w:pPr>
    </w:p>
    <w:p>
      <w:pPr>
        <w:pStyle w:val="BodyText"/>
        <w:spacing w:line="285" w:lineRule="auto"/>
        <w:ind w:right="158"/>
        <w:jc w:val="both"/>
      </w:pPr>
      <w:r>
        <w:rPr/>
        <w:t>Additionally, CDE will host a meeting open to parents, staff members, and</w:t>
      </w:r>
      <w:r>
        <w:rPr>
          <w:spacing w:val="-12"/>
        </w:rPr>
        <w:t> </w:t>
      </w:r>
      <w:r>
        <w:rPr/>
        <w:t>students.</w:t>
      </w:r>
      <w:r>
        <w:rPr>
          <w:spacing w:val="-12"/>
        </w:rPr>
        <w:t> </w:t>
      </w:r>
      <w:r>
        <w:rPr/>
        <w:t>In</w:t>
      </w:r>
      <w:r>
        <w:rPr>
          <w:spacing w:val="-12"/>
        </w:rPr>
        <w:t> </w:t>
      </w:r>
      <w:r>
        <w:rPr/>
        <w:t>these</w:t>
      </w:r>
      <w:r>
        <w:rPr>
          <w:spacing w:val="-12"/>
        </w:rPr>
        <w:t> </w:t>
      </w:r>
      <w:r>
        <w:rPr/>
        <w:t>gatherings, CDE will present information about ESSA in family friendly language and will actively receive comments from the community about its consequences and implementation.</w:t>
      </w:r>
    </w:p>
    <w:p>
      <w:pPr>
        <w:pStyle w:val="BodyText"/>
        <w:spacing w:before="44"/>
        <w:ind w:left="0"/>
      </w:pPr>
    </w:p>
    <w:p>
      <w:pPr>
        <w:pStyle w:val="BodyText"/>
        <w:spacing w:line="285" w:lineRule="auto"/>
        <w:ind w:right="174"/>
        <w:jc w:val="both"/>
      </w:pPr>
      <w:r>
        <w:rPr/>
        <w:t>These meetings should be scheduled at the beginning of the year, after</w:t>
      </w:r>
      <w:r>
        <w:rPr>
          <w:spacing w:val="-11"/>
        </w:rPr>
        <w:t> </w:t>
      </w:r>
      <w:r>
        <w:rPr/>
        <w:t>state</w:t>
      </w:r>
      <w:r>
        <w:rPr>
          <w:spacing w:val="-11"/>
        </w:rPr>
        <w:t> </w:t>
      </w:r>
      <w:r>
        <w:rPr/>
        <w:t>testing,</w:t>
      </w:r>
      <w:r>
        <w:rPr>
          <w:spacing w:val="-11"/>
        </w:rPr>
        <w:t> </w:t>
      </w:r>
      <w:r>
        <w:rPr/>
        <w:t>and</w:t>
      </w:r>
      <w:r>
        <w:rPr>
          <w:spacing w:val="-11"/>
        </w:rPr>
        <w:t> </w:t>
      </w:r>
      <w:r>
        <w:rPr/>
        <w:t>at</w:t>
      </w:r>
      <w:r>
        <w:rPr>
          <w:spacing w:val="-11"/>
        </w:rPr>
        <w:t> </w:t>
      </w:r>
      <w:r>
        <w:rPr/>
        <w:t>the</w:t>
      </w:r>
      <w:r>
        <w:rPr>
          <w:spacing w:val="-11"/>
        </w:rPr>
        <w:t> </w:t>
      </w:r>
      <w:r>
        <w:rPr/>
        <w:t>end</w:t>
      </w:r>
      <w:r>
        <w:rPr>
          <w:spacing w:val="-11"/>
        </w:rPr>
        <w:t> </w:t>
      </w:r>
      <w:r>
        <w:rPr/>
        <w:t>of</w:t>
      </w:r>
      <w:r>
        <w:rPr>
          <w:spacing w:val="-11"/>
        </w:rPr>
        <w:t> </w:t>
      </w:r>
      <w:r>
        <w:rPr/>
        <w:t>the year. We have selected these time</w:t>
      </w:r>
      <w:r>
        <w:rPr>
          <w:spacing w:val="-13"/>
        </w:rPr>
        <w:t> </w:t>
      </w:r>
      <w:r>
        <w:rPr/>
        <w:t>periods</w:t>
      </w:r>
      <w:r>
        <w:rPr>
          <w:spacing w:val="-13"/>
        </w:rPr>
        <w:t> </w:t>
      </w:r>
      <w:r>
        <w:rPr/>
        <w:t>as</w:t>
      </w:r>
      <w:r>
        <w:rPr>
          <w:spacing w:val="-13"/>
        </w:rPr>
        <w:t> </w:t>
      </w:r>
      <w:r>
        <w:rPr/>
        <w:t>they</w:t>
      </w:r>
      <w:r>
        <w:rPr>
          <w:spacing w:val="-13"/>
        </w:rPr>
        <w:t> </w:t>
      </w:r>
      <w:r>
        <w:rPr/>
        <w:t>are</w:t>
      </w:r>
      <w:r>
        <w:rPr>
          <w:spacing w:val="-13"/>
        </w:rPr>
        <w:t> </w:t>
      </w:r>
      <w:r>
        <w:rPr/>
        <w:t>defined</w:t>
      </w:r>
      <w:r>
        <w:rPr>
          <w:spacing w:val="-13"/>
        </w:rPr>
        <w:t> </w:t>
      </w:r>
      <w:r>
        <w:rPr/>
        <w:t>by</w:t>
      </w:r>
      <w:r>
        <w:rPr>
          <w:spacing w:val="-13"/>
        </w:rPr>
        <w:t> </w:t>
      </w:r>
      <w:r>
        <w:rPr/>
        <w:t>active</w:t>
      </w:r>
      <w:r>
        <w:rPr>
          <w:spacing w:val="-13"/>
        </w:rPr>
        <w:t> </w:t>
      </w:r>
      <w:r>
        <w:rPr/>
        <w:t>parent</w:t>
      </w:r>
      <w:r>
        <w:rPr>
          <w:spacing w:val="-13"/>
        </w:rPr>
        <w:t> </w:t>
      </w:r>
      <w:r>
        <w:rPr/>
        <w:t>participation.</w:t>
      </w:r>
      <w:r>
        <w:rPr>
          <w:spacing w:val="-13"/>
        </w:rPr>
        <w:t> </w:t>
      </w:r>
      <w:r>
        <w:rPr/>
        <w:t>Furthermore, these dates will provide CDE with input at different points of the school year which can help with understanding ESSA’s variety of effects throughout the school calendar.</w:t>
      </w:r>
    </w:p>
    <w:p>
      <w:pPr>
        <w:pStyle w:val="BodyText"/>
        <w:spacing w:before="42"/>
        <w:ind w:left="0"/>
      </w:pPr>
    </w:p>
    <w:p>
      <w:pPr>
        <w:pStyle w:val="BodyText"/>
        <w:spacing w:line="285" w:lineRule="auto" w:before="1"/>
        <w:ind w:right="200"/>
        <w:jc w:val="both"/>
      </w:pPr>
      <w:r>
        <w:rPr>
          <w:b/>
        </w:rPr>
        <w:t>Rationale</w:t>
      </w:r>
      <w:r>
        <w:rPr/>
        <w:t>: In order to have a plan that works in the long term, the individuals that ESSA is supporting (parents) and those who have been implementing it (educators) need to be a part of its creation and analysis. For this reason, there need to be clear goals with time</w:t>
      </w:r>
      <w:r>
        <w:rPr>
          <w:spacing w:val="-12"/>
        </w:rPr>
        <w:t> </w:t>
      </w:r>
      <w:r>
        <w:rPr/>
        <w:t>stamps</w:t>
      </w:r>
      <w:r>
        <w:rPr>
          <w:spacing w:val="-12"/>
        </w:rPr>
        <w:t> </w:t>
      </w:r>
      <w:r>
        <w:rPr/>
        <w:t>that</w:t>
      </w:r>
      <w:r>
        <w:rPr>
          <w:spacing w:val="-12"/>
        </w:rPr>
        <w:t> </w:t>
      </w:r>
      <w:r>
        <w:rPr/>
        <w:t>ensure</w:t>
      </w:r>
      <w:r>
        <w:rPr>
          <w:spacing w:val="-12"/>
        </w:rPr>
        <w:t> </w:t>
      </w:r>
      <w:r>
        <w:rPr/>
        <w:t>that</w:t>
      </w:r>
      <w:r>
        <w:rPr>
          <w:spacing w:val="-12"/>
        </w:rPr>
        <w:t> </w:t>
      </w:r>
      <w:r>
        <w:rPr/>
        <w:t>we</w:t>
      </w:r>
      <w:r>
        <w:rPr>
          <w:spacing w:val="-12"/>
        </w:rPr>
        <w:t> </w:t>
      </w:r>
      <w:r>
        <w:rPr/>
        <w:t>are</w:t>
      </w:r>
      <w:r>
        <w:rPr>
          <w:spacing w:val="-12"/>
        </w:rPr>
        <w:t> </w:t>
      </w:r>
      <w:r>
        <w:rPr/>
        <w:t>constantly evaluating the implementation of ESSA’s goals.</w:t>
      </w:r>
    </w:p>
    <w:p>
      <w:pPr>
        <w:pStyle w:val="BodyText"/>
        <w:spacing w:before="42"/>
        <w:ind w:left="0"/>
      </w:pPr>
    </w:p>
    <w:p>
      <w:pPr>
        <w:pStyle w:val="Heading2"/>
        <w:spacing w:line="285" w:lineRule="auto"/>
        <w:ind w:right="175"/>
      </w:pPr>
      <w:r>
        <w:rPr>
          <w:i/>
        </w:rPr>
        <w:t>Recommendation 3: Make certain that the state plan is accessible to all parents,</w:t>
      </w:r>
      <w:r>
        <w:rPr>
          <w:i/>
          <w:spacing w:val="-13"/>
        </w:rPr>
        <w:t> </w:t>
      </w:r>
      <w:r>
        <w:rPr>
          <w:i/>
        </w:rPr>
        <w:t>especially</w:t>
      </w:r>
      <w:r>
        <w:rPr>
          <w:i/>
          <w:spacing w:val="-13"/>
        </w:rPr>
        <w:t> </w:t>
      </w:r>
      <w:r>
        <w:rPr>
          <w:i/>
        </w:rPr>
        <w:t>those</w:t>
      </w:r>
      <w:r>
        <w:rPr>
          <w:i/>
          <w:spacing w:val="-13"/>
        </w:rPr>
        <w:t> </w:t>
      </w:r>
      <w:r>
        <w:rPr>
          <w:i/>
        </w:rPr>
        <w:t>from</w:t>
      </w:r>
      <w:r>
        <w:rPr/>
        <w:t> diverse communities, and those who do not have access to technology.</w:t>
      </w:r>
    </w:p>
    <w:p>
      <w:pPr>
        <w:pStyle w:val="BodyText"/>
        <w:spacing w:before="45"/>
        <w:ind w:left="0"/>
        <w:rPr>
          <w:b/>
          <w:i/>
        </w:rPr>
      </w:pPr>
    </w:p>
    <w:p>
      <w:pPr>
        <w:spacing w:line="285" w:lineRule="auto" w:before="0"/>
        <w:ind w:left="100" w:right="0" w:firstLine="0"/>
        <w:jc w:val="left"/>
        <w:rPr>
          <w:i/>
          <w:sz w:val="22"/>
        </w:rPr>
      </w:pPr>
      <w:r>
        <w:rPr>
          <w:sz w:val="22"/>
        </w:rPr>
        <w:t>Introduction to Colorado’s Stakeholder Consultation and Engagement in State Plan Development, p. 12 </w:t>
      </w:r>
      <w:r>
        <w:rPr>
          <w:i/>
          <w:color w:val="333333"/>
          <w:sz w:val="22"/>
        </w:rPr>
        <w:t>Creating a system of continuous feedback to remove any barriers that could prevent broad, meaningful</w:t>
      </w:r>
      <w:r>
        <w:rPr>
          <w:i/>
          <w:color w:val="333333"/>
          <w:sz w:val="22"/>
        </w:rPr>
        <w:t> and authentic engagement.</w:t>
      </w:r>
    </w:p>
    <w:p>
      <w:pPr>
        <w:pStyle w:val="BodyText"/>
        <w:spacing w:before="44"/>
        <w:ind w:left="0"/>
        <w:rPr>
          <w:i/>
        </w:rPr>
      </w:pPr>
    </w:p>
    <w:p>
      <w:pPr>
        <w:pStyle w:val="BodyText"/>
        <w:jc w:val="both"/>
      </w:pPr>
      <w:r>
        <w:rPr/>
        <w:t>B.iv.2</w:t>
      </w:r>
      <w:r>
        <w:rPr>
          <w:spacing w:val="-3"/>
        </w:rPr>
        <w:t> </w:t>
      </w:r>
      <w:r>
        <w:rPr/>
        <w:t>Languages</w:t>
      </w:r>
      <w:r>
        <w:rPr>
          <w:spacing w:val="-1"/>
        </w:rPr>
        <w:t> </w:t>
      </w:r>
      <w:r>
        <w:rPr/>
        <w:t>other</w:t>
      </w:r>
      <w:r>
        <w:rPr>
          <w:spacing w:val="-1"/>
        </w:rPr>
        <w:t> </w:t>
      </w:r>
      <w:r>
        <w:rPr/>
        <w:t>than</w:t>
      </w:r>
      <w:r>
        <w:rPr>
          <w:spacing w:val="-2"/>
        </w:rPr>
        <w:t> </w:t>
      </w:r>
      <w:r>
        <w:rPr/>
        <w:t>English,</w:t>
      </w:r>
      <w:r>
        <w:rPr>
          <w:spacing w:val="-1"/>
        </w:rPr>
        <w:t> </w:t>
      </w:r>
      <w:r>
        <w:rPr/>
        <w:t>page</w:t>
      </w:r>
      <w:r>
        <w:rPr>
          <w:spacing w:val="-1"/>
        </w:rPr>
        <w:t> </w:t>
      </w:r>
      <w:r>
        <w:rPr>
          <w:spacing w:val="-5"/>
        </w:rPr>
        <w:t>41.</w:t>
      </w:r>
    </w:p>
    <w:p>
      <w:pPr>
        <w:spacing w:line="285" w:lineRule="auto" w:before="47"/>
        <w:ind w:left="100" w:right="155" w:firstLine="0"/>
        <w:jc w:val="both"/>
        <w:rPr>
          <w:i/>
          <w:sz w:val="22"/>
        </w:rPr>
      </w:pPr>
      <w:r>
        <w:rPr>
          <w:i/>
          <w:sz w:val="22"/>
        </w:rPr>
        <w:t>2. A description of the process the State used to gather meaningful input on the need for assessments in</w:t>
      </w:r>
      <w:r>
        <w:rPr>
          <w:i/>
          <w:sz w:val="22"/>
        </w:rPr>
        <w:t> languages other than English, collect and respond to public comment, and consult with educators; parents and families of English learners; students, as appropriate; and other stakeholders</w:t>
      </w:r>
    </w:p>
    <w:p>
      <w:pPr>
        <w:spacing w:after="0" w:line="285" w:lineRule="auto"/>
        <w:jc w:val="both"/>
        <w:rPr>
          <w:sz w:val="22"/>
        </w:rPr>
        <w:sectPr>
          <w:pgSz w:w="12240" w:h="15840"/>
          <w:pgMar w:top="1380" w:bottom="280" w:left="1340" w:right="1420"/>
        </w:sectPr>
      </w:pPr>
    </w:p>
    <w:p>
      <w:pPr>
        <w:pStyle w:val="BodyText"/>
        <w:spacing w:line="285" w:lineRule="auto" w:before="79"/>
        <w:ind w:right="169"/>
        <w:jc w:val="both"/>
      </w:pPr>
      <w:r>
        <w:rPr>
          <w:b/>
        </w:rPr>
        <w:t>Proposed change</w:t>
      </w:r>
      <w:r>
        <w:rPr/>
        <w:t>: Include access to providing feedback for those families that do not have access to technology. Also, create different versions of the state plan in different languages and include</w:t>
      </w:r>
      <w:r>
        <w:rPr>
          <w:spacing w:val="-13"/>
        </w:rPr>
        <w:t> </w:t>
      </w:r>
      <w:r>
        <w:rPr/>
        <w:t>parents</w:t>
      </w:r>
      <w:r>
        <w:rPr>
          <w:spacing w:val="-13"/>
        </w:rPr>
        <w:t> </w:t>
      </w:r>
      <w:r>
        <w:rPr/>
        <w:t>of different backgrounds in the decision making process.</w:t>
      </w:r>
    </w:p>
    <w:p>
      <w:pPr>
        <w:pStyle w:val="BodyText"/>
        <w:spacing w:before="44"/>
        <w:ind w:left="0"/>
      </w:pPr>
    </w:p>
    <w:p>
      <w:pPr>
        <w:pStyle w:val="BodyText"/>
        <w:spacing w:line="285" w:lineRule="auto"/>
        <w:ind w:right="155"/>
        <w:jc w:val="both"/>
      </w:pPr>
      <w:r>
        <w:rPr/>
        <w:t>Create an informative flyer to be published in community centers and sent out by schools. This flyer should include: information about ESSA’s importance, the communities it affects, a person to contact with questions and/or suggestions, and the next date for public meetings are included.</w:t>
      </w:r>
    </w:p>
    <w:p>
      <w:pPr>
        <w:pStyle w:val="BodyText"/>
        <w:spacing w:before="44"/>
        <w:ind w:left="0"/>
      </w:pPr>
    </w:p>
    <w:p>
      <w:pPr>
        <w:pStyle w:val="BodyText"/>
        <w:spacing w:line="285" w:lineRule="auto"/>
        <w:ind w:right="168"/>
        <w:jc w:val="both"/>
      </w:pPr>
      <w:r>
        <w:rPr>
          <w:b/>
        </w:rPr>
        <w:t>Rationale </w:t>
      </w:r>
      <w:r>
        <w:rPr/>
        <w:t>The digital divide is affecting</w:t>
      </w:r>
      <w:r>
        <w:rPr>
          <w:spacing w:val="-12"/>
        </w:rPr>
        <w:t> </w:t>
      </w:r>
      <w:r>
        <w:rPr/>
        <w:t>our</w:t>
      </w:r>
      <w:r>
        <w:rPr>
          <w:spacing w:val="-12"/>
        </w:rPr>
        <w:t> </w:t>
      </w:r>
      <w:r>
        <w:rPr/>
        <w:t>families</w:t>
      </w:r>
      <w:r>
        <w:rPr>
          <w:spacing w:val="-12"/>
        </w:rPr>
        <w:t> </w:t>
      </w:r>
      <w:r>
        <w:rPr/>
        <w:t>and</w:t>
      </w:r>
      <w:r>
        <w:rPr>
          <w:spacing w:val="-12"/>
        </w:rPr>
        <w:t> </w:t>
      </w:r>
      <w:r>
        <w:rPr/>
        <w:t>students.</w:t>
      </w:r>
      <w:r>
        <w:rPr>
          <w:spacing w:val="-12"/>
        </w:rPr>
        <w:t> </w:t>
      </w:r>
      <w:r>
        <w:rPr/>
        <w:t>If</w:t>
      </w:r>
      <w:r>
        <w:rPr>
          <w:spacing w:val="-12"/>
        </w:rPr>
        <w:t> </w:t>
      </w:r>
      <w:r>
        <w:rPr/>
        <w:t>we</w:t>
      </w:r>
      <w:r>
        <w:rPr>
          <w:spacing w:val="-12"/>
        </w:rPr>
        <w:t> </w:t>
      </w:r>
      <w:r>
        <w:rPr/>
        <w:t>continue</w:t>
      </w:r>
      <w:r>
        <w:rPr>
          <w:spacing w:val="-12"/>
        </w:rPr>
        <w:t> </w:t>
      </w:r>
      <w:r>
        <w:rPr/>
        <w:t>to</w:t>
      </w:r>
      <w:r>
        <w:rPr>
          <w:spacing w:val="-12"/>
        </w:rPr>
        <w:t> </w:t>
      </w:r>
      <w:r>
        <w:rPr/>
        <w:t>disregard</w:t>
      </w:r>
      <w:r>
        <w:rPr>
          <w:spacing w:val="-12"/>
        </w:rPr>
        <w:t> </w:t>
      </w:r>
      <w:r>
        <w:rPr/>
        <w:t>the</w:t>
      </w:r>
      <w:r>
        <w:rPr>
          <w:spacing w:val="-12"/>
        </w:rPr>
        <w:t> </w:t>
      </w:r>
      <w:r>
        <w:rPr/>
        <w:t>lack</w:t>
      </w:r>
      <w:r>
        <w:rPr>
          <w:spacing w:val="-12"/>
        </w:rPr>
        <w:t> </w:t>
      </w:r>
      <w:r>
        <w:rPr/>
        <w:t>of participation that many parents experience because they are</w:t>
      </w:r>
      <w:r>
        <w:rPr>
          <w:spacing w:val="-13"/>
        </w:rPr>
        <w:t> </w:t>
      </w:r>
      <w:r>
        <w:rPr/>
        <w:t>unable</w:t>
      </w:r>
      <w:r>
        <w:rPr>
          <w:spacing w:val="-13"/>
        </w:rPr>
        <w:t> </w:t>
      </w:r>
      <w:r>
        <w:rPr/>
        <w:t>to</w:t>
      </w:r>
      <w:r>
        <w:rPr>
          <w:spacing w:val="-13"/>
        </w:rPr>
        <w:t> </w:t>
      </w:r>
      <w:r>
        <w:rPr/>
        <w:t>afford</w:t>
      </w:r>
      <w:r>
        <w:rPr>
          <w:spacing w:val="-13"/>
        </w:rPr>
        <w:t> </w:t>
      </w:r>
      <w:r>
        <w:rPr/>
        <w:t>internet</w:t>
      </w:r>
      <w:r>
        <w:rPr>
          <w:spacing w:val="-13"/>
        </w:rPr>
        <w:t> </w:t>
      </w:r>
      <w:r>
        <w:rPr/>
        <w:t>or</w:t>
      </w:r>
      <w:r>
        <w:rPr>
          <w:spacing w:val="-13"/>
        </w:rPr>
        <w:t> </w:t>
      </w:r>
      <w:r>
        <w:rPr/>
        <w:t>technology,</w:t>
      </w:r>
      <w:r>
        <w:rPr>
          <w:spacing w:val="-13"/>
        </w:rPr>
        <w:t> </w:t>
      </w:r>
      <w:r>
        <w:rPr/>
        <w:t>if</w:t>
      </w:r>
      <w:r>
        <w:rPr>
          <w:spacing w:val="-13"/>
        </w:rPr>
        <w:t> </w:t>
      </w:r>
      <w:r>
        <w:rPr/>
        <w:t>we continue to create processes in which their decisions are only counted if they have</w:t>
      </w:r>
      <w:r>
        <w:rPr>
          <w:spacing w:val="-11"/>
        </w:rPr>
        <w:t> </w:t>
      </w:r>
      <w:r>
        <w:rPr/>
        <w:t>access</w:t>
      </w:r>
      <w:r>
        <w:rPr>
          <w:spacing w:val="-11"/>
        </w:rPr>
        <w:t> </w:t>
      </w:r>
      <w:r>
        <w:rPr/>
        <w:t>to</w:t>
      </w:r>
      <w:r>
        <w:rPr>
          <w:spacing w:val="-11"/>
        </w:rPr>
        <w:t> </w:t>
      </w:r>
      <w:r>
        <w:rPr/>
        <w:t>a</w:t>
      </w:r>
      <w:r>
        <w:rPr>
          <w:spacing w:val="-11"/>
        </w:rPr>
        <w:t> </w:t>
      </w:r>
      <w:r>
        <w:rPr/>
        <w:t>computer, we are further pushing the inequality and silencing many voices.</w:t>
      </w:r>
    </w:p>
    <w:p>
      <w:pPr>
        <w:pStyle w:val="BodyText"/>
        <w:spacing w:before="43"/>
        <w:ind w:left="0"/>
      </w:pPr>
    </w:p>
    <w:p>
      <w:pPr>
        <w:pStyle w:val="BodyText"/>
        <w:spacing w:line="285" w:lineRule="auto"/>
        <w:ind w:right="177"/>
        <w:jc w:val="both"/>
      </w:pPr>
      <w:r>
        <w:rPr/>
        <w:t>Thank you</w:t>
      </w:r>
      <w:r>
        <w:rPr>
          <w:spacing w:val="-12"/>
        </w:rPr>
        <w:t> </w:t>
      </w:r>
      <w:r>
        <w:rPr/>
        <w:t>for</w:t>
      </w:r>
      <w:r>
        <w:rPr>
          <w:spacing w:val="-12"/>
        </w:rPr>
        <w:t> </w:t>
      </w:r>
      <w:r>
        <w:rPr/>
        <w:t>the</w:t>
      </w:r>
      <w:r>
        <w:rPr>
          <w:spacing w:val="-12"/>
        </w:rPr>
        <w:t> </w:t>
      </w:r>
      <w:r>
        <w:rPr/>
        <w:t>opportunity</w:t>
      </w:r>
      <w:r>
        <w:rPr>
          <w:spacing w:val="-12"/>
        </w:rPr>
        <w:t> </w:t>
      </w:r>
      <w:r>
        <w:rPr/>
        <w:t>to</w:t>
      </w:r>
      <w:r>
        <w:rPr>
          <w:spacing w:val="-12"/>
        </w:rPr>
        <w:t> </w:t>
      </w:r>
      <w:r>
        <w:rPr/>
        <w:t>comment</w:t>
      </w:r>
      <w:r>
        <w:rPr>
          <w:spacing w:val="-12"/>
        </w:rPr>
        <w:t> </w:t>
      </w:r>
      <w:r>
        <w:rPr/>
        <w:t>on</w:t>
      </w:r>
      <w:r>
        <w:rPr>
          <w:spacing w:val="-12"/>
        </w:rPr>
        <w:t> </w:t>
      </w:r>
      <w:r>
        <w:rPr/>
        <w:t>the</w:t>
      </w:r>
      <w:r>
        <w:rPr>
          <w:spacing w:val="-12"/>
        </w:rPr>
        <w:t> </w:t>
      </w:r>
      <w:r>
        <w:rPr/>
        <w:t>regulations</w:t>
      </w:r>
      <w:r>
        <w:rPr>
          <w:spacing w:val="-12"/>
        </w:rPr>
        <w:t> </w:t>
      </w:r>
      <w:r>
        <w:rPr/>
        <w:t>as</w:t>
      </w:r>
      <w:r>
        <w:rPr>
          <w:spacing w:val="-12"/>
        </w:rPr>
        <w:t> </w:t>
      </w:r>
      <w:r>
        <w:rPr/>
        <w:t>they</w:t>
      </w:r>
      <w:r>
        <w:rPr>
          <w:spacing w:val="-12"/>
        </w:rPr>
        <w:t> </w:t>
      </w:r>
      <w:r>
        <w:rPr/>
        <w:t>relate</w:t>
      </w:r>
      <w:r>
        <w:rPr>
          <w:spacing w:val="-12"/>
        </w:rPr>
        <w:t> </w:t>
      </w:r>
      <w:r>
        <w:rPr/>
        <w:t>to</w:t>
      </w:r>
      <w:r>
        <w:rPr>
          <w:spacing w:val="-12"/>
        </w:rPr>
        <w:t> </w:t>
      </w:r>
      <w:r>
        <w:rPr/>
        <w:t>the</w:t>
      </w:r>
      <w:r>
        <w:rPr>
          <w:spacing w:val="-12"/>
        </w:rPr>
        <w:t> </w:t>
      </w:r>
      <w:r>
        <w:rPr/>
        <w:t>Every</w:t>
      </w:r>
      <w:r>
        <w:rPr>
          <w:spacing w:val="-12"/>
        </w:rPr>
        <w:t> </w:t>
      </w:r>
      <w:r>
        <w:rPr/>
        <w:t>Student</w:t>
      </w:r>
      <w:r>
        <w:rPr>
          <w:spacing w:val="-12"/>
        </w:rPr>
        <w:t> </w:t>
      </w:r>
      <w:r>
        <w:rPr/>
        <w:t>Succeeds Act - Colorado Draft Consolidated</w:t>
      </w:r>
      <w:r>
        <w:rPr>
          <w:spacing w:val="-12"/>
        </w:rPr>
        <w:t> </w:t>
      </w:r>
      <w:r>
        <w:rPr/>
        <w:t>State</w:t>
      </w:r>
      <w:r>
        <w:rPr>
          <w:spacing w:val="-12"/>
        </w:rPr>
        <w:t> </w:t>
      </w:r>
      <w:r>
        <w:rPr/>
        <w:t>Plan.</w:t>
      </w:r>
      <w:r>
        <w:rPr>
          <w:spacing w:val="-12"/>
        </w:rPr>
        <w:t> </w:t>
      </w:r>
      <w:r>
        <w:rPr/>
        <w:t>Our</w:t>
      </w:r>
      <w:r>
        <w:rPr>
          <w:spacing w:val="-12"/>
        </w:rPr>
        <w:t> </w:t>
      </w:r>
      <w:r>
        <w:rPr/>
        <w:t>variety</w:t>
      </w:r>
      <w:r>
        <w:rPr>
          <w:spacing w:val="-12"/>
        </w:rPr>
        <w:t> </w:t>
      </w:r>
      <w:r>
        <w:rPr/>
        <w:t>of</w:t>
      </w:r>
      <w:r>
        <w:rPr>
          <w:spacing w:val="-12"/>
        </w:rPr>
        <w:t> </w:t>
      </w:r>
      <w:r>
        <w:rPr/>
        <w:t>roles</w:t>
      </w:r>
      <w:r>
        <w:rPr>
          <w:spacing w:val="-12"/>
        </w:rPr>
        <w:t> </w:t>
      </w:r>
      <w:r>
        <w:rPr/>
        <w:t>in</w:t>
      </w:r>
      <w:r>
        <w:rPr>
          <w:spacing w:val="-12"/>
        </w:rPr>
        <w:t> </w:t>
      </w:r>
      <w:r>
        <w:rPr/>
        <w:t>the</w:t>
      </w:r>
      <w:r>
        <w:rPr>
          <w:spacing w:val="-12"/>
        </w:rPr>
        <w:t> </w:t>
      </w:r>
      <w:r>
        <w:rPr/>
        <w:t>education</w:t>
      </w:r>
      <w:r>
        <w:rPr>
          <w:spacing w:val="-12"/>
        </w:rPr>
        <w:t> </w:t>
      </w:r>
      <w:r>
        <w:rPr/>
        <w:t>field</w:t>
      </w:r>
      <w:r>
        <w:rPr>
          <w:spacing w:val="-12"/>
        </w:rPr>
        <w:t> </w:t>
      </w:r>
      <w:r>
        <w:rPr/>
        <w:t>and</w:t>
      </w:r>
      <w:r>
        <w:rPr>
          <w:spacing w:val="-12"/>
        </w:rPr>
        <w:t> </w:t>
      </w:r>
      <w:r>
        <w:rPr/>
        <w:t>participation in policy making gives us a responsibility to ensure that families of all backgrounds have access to changes in the Colorado education system and have the opportunity to engage in meaningful and long term ways in their schools. Our students and families deserve equity focused school systems.</w:t>
      </w:r>
    </w:p>
    <w:p>
      <w:pPr>
        <w:pStyle w:val="BodyText"/>
        <w:spacing w:before="42"/>
        <w:ind w:left="0"/>
      </w:pPr>
    </w:p>
    <w:p>
      <w:pPr>
        <w:pStyle w:val="BodyText"/>
        <w:jc w:val="both"/>
      </w:pPr>
      <w:r>
        <w:rPr/>
        <w:t>In </w:t>
      </w:r>
      <w:r>
        <w:rPr>
          <w:spacing w:val="-2"/>
        </w:rPr>
        <w:t>Partnership,</w:t>
      </w:r>
    </w:p>
    <w:p>
      <w:pPr>
        <w:pStyle w:val="BodyText"/>
        <w:spacing w:before="94"/>
        <w:ind w:left="0"/>
      </w:pPr>
    </w:p>
    <w:p>
      <w:pPr>
        <w:pStyle w:val="BodyText"/>
        <w:spacing w:line="285" w:lineRule="auto"/>
      </w:pPr>
      <w:r>
        <w:rPr/>
        <w:t>Deborah</w:t>
      </w:r>
      <w:r>
        <w:rPr>
          <w:spacing w:val="-4"/>
        </w:rPr>
        <w:t> </w:t>
      </w:r>
      <w:r>
        <w:rPr/>
        <w:t>Van</w:t>
      </w:r>
      <w:r>
        <w:rPr>
          <w:spacing w:val="-4"/>
        </w:rPr>
        <w:t> </w:t>
      </w:r>
      <w:r>
        <w:rPr/>
        <w:t>Roy</w:t>
      </w:r>
      <w:r>
        <w:rPr>
          <w:spacing w:val="-4"/>
        </w:rPr>
        <w:t> </w:t>
      </w:r>
      <w:r>
        <w:rPr/>
        <w:t>-</w:t>
      </w:r>
      <w:r>
        <w:rPr>
          <w:spacing w:val="-4"/>
        </w:rPr>
        <w:t> </w:t>
      </w:r>
      <w:r>
        <w:rPr/>
        <w:t>ELL</w:t>
      </w:r>
      <w:r>
        <w:rPr>
          <w:spacing w:val="-4"/>
        </w:rPr>
        <w:t> </w:t>
      </w:r>
      <w:r>
        <w:rPr/>
        <w:t>Support</w:t>
      </w:r>
      <w:r>
        <w:rPr>
          <w:spacing w:val="-5"/>
        </w:rPr>
        <w:t> </w:t>
      </w:r>
      <w:r>
        <w:rPr/>
        <w:t>Coordinator</w:t>
      </w:r>
      <w:r>
        <w:rPr>
          <w:spacing w:val="-4"/>
        </w:rPr>
        <w:t> </w:t>
      </w:r>
      <w:r>
        <w:rPr/>
        <w:t>and</w:t>
      </w:r>
      <w:r>
        <w:rPr>
          <w:spacing w:val="-4"/>
        </w:rPr>
        <w:t> </w:t>
      </w:r>
      <w:r>
        <w:rPr/>
        <w:t>Community</w:t>
      </w:r>
      <w:r>
        <w:rPr>
          <w:spacing w:val="-4"/>
        </w:rPr>
        <w:t> </w:t>
      </w:r>
      <w:r>
        <w:rPr/>
        <w:t>Liaison</w:t>
      </w:r>
      <w:r>
        <w:rPr>
          <w:spacing w:val="-4"/>
        </w:rPr>
        <w:t> </w:t>
      </w:r>
      <w:r>
        <w:rPr/>
        <w:t>-Ricardo</w:t>
      </w:r>
      <w:r>
        <w:rPr>
          <w:spacing w:val="-4"/>
        </w:rPr>
        <w:t> </w:t>
      </w:r>
      <w:r>
        <w:rPr/>
        <w:t>Flores</w:t>
      </w:r>
      <w:r>
        <w:rPr>
          <w:spacing w:val="-5"/>
        </w:rPr>
        <w:t> </w:t>
      </w:r>
      <w:r>
        <w:rPr/>
        <w:t>Magon</w:t>
      </w:r>
      <w:r>
        <w:rPr>
          <w:spacing w:val="-4"/>
        </w:rPr>
        <w:t> </w:t>
      </w:r>
      <w:r>
        <w:rPr/>
        <w:t>Academy Jamie Nicholas - Assistant Principal of Instruction- STRIVE Prep Westwood</w:t>
      </w:r>
    </w:p>
    <w:p>
      <w:pPr>
        <w:pStyle w:val="BodyText"/>
        <w:spacing w:line="251" w:lineRule="exact"/>
      </w:pPr>
      <w:r>
        <w:rPr/>
        <w:t>Karolina</w:t>
      </w:r>
      <w:r>
        <w:rPr>
          <w:spacing w:val="-6"/>
        </w:rPr>
        <w:t> </w:t>
      </w:r>
      <w:r>
        <w:rPr/>
        <w:t>Villagrana</w:t>
      </w:r>
      <w:r>
        <w:rPr>
          <w:spacing w:val="-3"/>
        </w:rPr>
        <w:t> </w:t>
      </w:r>
      <w:r>
        <w:rPr/>
        <w:t>-</w:t>
      </w:r>
      <w:r>
        <w:rPr>
          <w:spacing w:val="-3"/>
        </w:rPr>
        <w:t> </w:t>
      </w:r>
      <w:r>
        <w:rPr/>
        <w:t>Administrative</w:t>
      </w:r>
      <w:r>
        <w:rPr>
          <w:spacing w:val="-4"/>
        </w:rPr>
        <w:t> </w:t>
      </w:r>
      <w:r>
        <w:rPr/>
        <w:t>Assistant-</w:t>
      </w:r>
      <w:r>
        <w:rPr>
          <w:spacing w:val="-3"/>
        </w:rPr>
        <w:t> </w:t>
      </w:r>
      <w:r>
        <w:rPr/>
        <w:t>Denver</w:t>
      </w:r>
      <w:r>
        <w:rPr>
          <w:spacing w:val="-3"/>
        </w:rPr>
        <w:t> </w:t>
      </w:r>
      <w:r>
        <w:rPr/>
        <w:t>Public</w:t>
      </w:r>
      <w:r>
        <w:rPr>
          <w:spacing w:val="-4"/>
        </w:rPr>
        <w:t> </w:t>
      </w:r>
      <w:r>
        <w:rPr>
          <w:spacing w:val="-2"/>
        </w:rPr>
        <w:t>Schools</w:t>
      </w:r>
    </w:p>
    <w:p>
      <w:pPr>
        <w:pStyle w:val="BodyText"/>
        <w:spacing w:line="285" w:lineRule="auto" w:before="47"/>
        <w:ind w:right="98"/>
      </w:pPr>
      <w:r>
        <w:rPr/>
        <w:t>Amanda</w:t>
      </w:r>
      <w:r>
        <w:rPr>
          <w:spacing w:val="-4"/>
        </w:rPr>
        <w:t> </w:t>
      </w:r>
      <w:r>
        <w:rPr/>
        <w:t>Arellano</w:t>
      </w:r>
      <w:r>
        <w:rPr>
          <w:spacing w:val="-4"/>
        </w:rPr>
        <w:t> </w:t>
      </w:r>
      <w:r>
        <w:rPr/>
        <w:t>-</w:t>
      </w:r>
      <w:r>
        <w:rPr>
          <w:spacing w:val="-4"/>
        </w:rPr>
        <w:t> </w:t>
      </w:r>
      <w:r>
        <w:rPr/>
        <w:t>Program</w:t>
      </w:r>
      <w:r>
        <w:rPr>
          <w:spacing w:val="-4"/>
        </w:rPr>
        <w:t> </w:t>
      </w:r>
      <w:r>
        <w:rPr/>
        <w:t>Coordinator</w:t>
      </w:r>
      <w:r>
        <w:rPr>
          <w:spacing w:val="-4"/>
        </w:rPr>
        <w:t> </w:t>
      </w:r>
      <w:r>
        <w:rPr/>
        <w:t>and</w:t>
      </w:r>
      <w:r>
        <w:rPr>
          <w:spacing w:val="-4"/>
        </w:rPr>
        <w:t> </w:t>
      </w:r>
      <w:r>
        <w:rPr/>
        <w:t>Teacher</w:t>
      </w:r>
      <w:r>
        <w:rPr>
          <w:spacing w:val="-4"/>
        </w:rPr>
        <w:t> </w:t>
      </w:r>
      <w:r>
        <w:rPr/>
        <w:t>-</w:t>
      </w:r>
      <w:r>
        <w:rPr>
          <w:spacing w:val="-4"/>
        </w:rPr>
        <w:t> </w:t>
      </w:r>
      <w:r>
        <w:rPr/>
        <w:t>Risley</w:t>
      </w:r>
      <w:r>
        <w:rPr>
          <w:spacing w:val="-4"/>
        </w:rPr>
        <w:t> </w:t>
      </w:r>
      <w:r>
        <w:rPr/>
        <w:t>International</w:t>
      </w:r>
      <w:r>
        <w:rPr>
          <w:spacing w:val="-5"/>
        </w:rPr>
        <w:t> </w:t>
      </w:r>
      <w:r>
        <w:rPr/>
        <w:t>Academy</w:t>
      </w:r>
      <w:r>
        <w:rPr>
          <w:spacing w:val="-4"/>
        </w:rPr>
        <w:t> </w:t>
      </w:r>
      <w:r>
        <w:rPr/>
        <w:t>of</w:t>
      </w:r>
      <w:r>
        <w:rPr>
          <w:spacing w:val="40"/>
        </w:rPr>
        <w:t> </w:t>
      </w:r>
      <w:r>
        <w:rPr/>
        <w:t>Innovation Felipe Vieyra - Bilingual Community Organizer -Together Colorado</w:t>
      </w:r>
    </w:p>
    <w:sectPr>
      <w:pgSz w:w="12240" w:h="15840"/>
      <w:pgMar w:top="1380" w:bottom="280" w:left="134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0" w:hanging="360"/>
        <w:jc w:val="left"/>
      </w:pPr>
      <w:rPr>
        <w:rFonts w:hint="default"/>
        <w:spacing w:val="0"/>
        <w:w w:val="100"/>
        <w:lang w:val="en-US" w:eastAsia="en-US" w:bidi="ar-SA"/>
      </w:rPr>
    </w:lvl>
    <w:lvl w:ilvl="1">
      <w:start w:val="0"/>
      <w:numFmt w:val="bullet"/>
      <w:lvlText w:val="-"/>
      <w:lvlJc w:val="left"/>
      <w:pPr>
        <w:ind w:left="820" w:hanging="360"/>
      </w:pPr>
      <w:rPr>
        <w:rFonts w:hint="default" w:ascii="Times New Roman" w:hAnsi="Times New Roman" w:eastAsia="Times New Roman" w:cs="Times New Roman"/>
        <w:spacing w:val="0"/>
        <w:w w:val="100"/>
        <w:lang w:val="en-US" w:eastAsia="en-US" w:bidi="ar-SA"/>
      </w:rPr>
    </w:lvl>
    <w:lvl w:ilvl="2">
      <w:start w:val="0"/>
      <w:numFmt w:val="bullet"/>
      <w:lvlText w:val="•"/>
      <w:lvlJc w:val="left"/>
      <w:pPr>
        <w:ind w:left="2552" w:hanging="360"/>
      </w:pPr>
      <w:rPr>
        <w:rFonts w:hint="default"/>
        <w:lang w:val="en-US" w:eastAsia="en-US" w:bidi="ar-SA"/>
      </w:rPr>
    </w:lvl>
    <w:lvl w:ilvl="3">
      <w:start w:val="0"/>
      <w:numFmt w:val="bullet"/>
      <w:lvlText w:val="•"/>
      <w:lvlJc w:val="left"/>
      <w:pPr>
        <w:ind w:left="3418" w:hanging="360"/>
      </w:pPr>
      <w:rPr>
        <w:rFonts w:hint="default"/>
        <w:lang w:val="en-US" w:eastAsia="en-US" w:bidi="ar-SA"/>
      </w:rPr>
    </w:lvl>
    <w:lvl w:ilvl="4">
      <w:start w:val="0"/>
      <w:numFmt w:val="bullet"/>
      <w:lvlText w:val="•"/>
      <w:lvlJc w:val="left"/>
      <w:pPr>
        <w:ind w:left="4284" w:hanging="360"/>
      </w:pPr>
      <w:rPr>
        <w:rFonts w:hint="default"/>
        <w:lang w:val="en-US" w:eastAsia="en-US" w:bidi="ar-SA"/>
      </w:rPr>
    </w:lvl>
    <w:lvl w:ilvl="5">
      <w:start w:val="0"/>
      <w:numFmt w:val="bullet"/>
      <w:lvlText w:val="•"/>
      <w:lvlJc w:val="left"/>
      <w:pPr>
        <w:ind w:left="5150" w:hanging="360"/>
      </w:pPr>
      <w:rPr>
        <w:rFonts w:hint="default"/>
        <w:lang w:val="en-US" w:eastAsia="en-US" w:bidi="ar-SA"/>
      </w:rPr>
    </w:lvl>
    <w:lvl w:ilvl="6">
      <w:start w:val="0"/>
      <w:numFmt w:val="bullet"/>
      <w:lvlText w:val="•"/>
      <w:lvlJc w:val="left"/>
      <w:pPr>
        <w:ind w:left="6016" w:hanging="360"/>
      </w:pPr>
      <w:rPr>
        <w:rFonts w:hint="default"/>
        <w:lang w:val="en-US" w:eastAsia="en-US" w:bidi="ar-SA"/>
      </w:rPr>
    </w:lvl>
    <w:lvl w:ilvl="7">
      <w:start w:val="0"/>
      <w:numFmt w:val="bullet"/>
      <w:lvlText w:val="•"/>
      <w:lvlJc w:val="left"/>
      <w:pPr>
        <w:ind w:left="6882" w:hanging="360"/>
      </w:pPr>
      <w:rPr>
        <w:rFonts w:hint="default"/>
        <w:lang w:val="en-US" w:eastAsia="en-US" w:bidi="ar-SA"/>
      </w:rPr>
    </w:lvl>
    <w:lvl w:ilvl="8">
      <w:start w:val="0"/>
      <w:numFmt w:val="bullet"/>
      <w:lvlText w:val="•"/>
      <w:lvlJc w:val="left"/>
      <w:pPr>
        <w:ind w:left="774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0"/>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0"/>
      <w:jc w:val="both"/>
      <w:outlineLvl w:val="1"/>
    </w:pPr>
    <w:rPr>
      <w:rFonts w:ascii="Times New Roman" w:hAnsi="Times New Roman" w:eastAsia="Times New Roman" w:cs="Times New Roman"/>
      <w:b/>
      <w:bCs/>
      <w:sz w:val="22"/>
      <w:szCs w:val="22"/>
      <w:lang w:val="en-US" w:eastAsia="en-US" w:bidi="ar-SA"/>
    </w:rPr>
  </w:style>
  <w:style w:styleId="Heading2" w:type="paragraph">
    <w:name w:val="Heading 2"/>
    <w:basedOn w:val="Normal"/>
    <w:uiPriority w:val="1"/>
    <w:qFormat/>
    <w:pPr>
      <w:ind w:left="100"/>
      <w:jc w:val="both"/>
      <w:outlineLvl w:val="2"/>
    </w:pPr>
    <w:rPr>
      <w:rFonts w:ascii="Times New Roman" w:hAnsi="Times New Roman" w:eastAsia="Times New Roman" w:cs="Times New Roman"/>
      <w:b/>
      <w:bCs/>
      <w:i/>
      <w:iCs/>
      <w:sz w:val="22"/>
      <w:szCs w:val="22"/>
      <w:lang w:val="en-US" w:eastAsia="en-US" w:bidi="ar-SA"/>
    </w:rPr>
  </w:style>
  <w:style w:styleId="ListParagraph" w:type="paragraph">
    <w:name w:val="List Paragraph"/>
    <w:basedOn w:val="Normal"/>
    <w:uiPriority w:val="1"/>
    <w:qFormat/>
    <w:pPr>
      <w:ind w:left="820"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2025-01-16T23:09:01Z</dcterms:created>
  <dcterms:modified xsi:type="dcterms:W3CDTF">2025-01-16T23:09:01Z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Producer">
    <vt:lpwstr>Skia/PDF m58</vt:lpwstr>
  </property>
  <property fmtid="{D5CDD505-2E9C-101B-9397-08002B2CF9AE}" pid="4" name="LastSaved">
    <vt:filetime>2025-01-16T00:00:00Z</vt:filetime>
  </property>
</Properties>
</file>