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1765" w14:textId="77777777" w:rsidR="00C52139" w:rsidRDefault="00FC037A">
      <w:pPr>
        <w:pStyle w:val="BodyText"/>
        <w:spacing w:before="0"/>
        <w:ind w:left="364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B0E090" wp14:editId="1A1BF85F">
            <wp:extent cx="2320410" cy="768096"/>
            <wp:effectExtent l="0" t="0" r="0" b="0"/>
            <wp:docPr id="1" name="Image 1" descr="NAACP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AACP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41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43C2F" w14:textId="77777777" w:rsidR="00C52139" w:rsidRDefault="00FC037A">
      <w:pPr>
        <w:pStyle w:val="Heading1"/>
        <w:spacing w:before="124"/>
        <w:ind w:left="124"/>
        <w:jc w:val="center"/>
      </w:pPr>
      <w:r>
        <w:rPr>
          <w:color w:val="063762"/>
        </w:rPr>
        <w:t>Post</w:t>
      </w:r>
      <w:r>
        <w:rPr>
          <w:color w:val="063762"/>
          <w:spacing w:val="-9"/>
        </w:rPr>
        <w:t xml:space="preserve"> </w:t>
      </w:r>
      <w:r>
        <w:rPr>
          <w:color w:val="063762"/>
        </w:rPr>
        <w:t>Office</w:t>
      </w:r>
      <w:r>
        <w:rPr>
          <w:color w:val="063762"/>
          <w:spacing w:val="-9"/>
        </w:rPr>
        <w:t xml:space="preserve"> </w:t>
      </w:r>
      <w:r>
        <w:rPr>
          <w:color w:val="063762"/>
        </w:rPr>
        <w:t>Box</w:t>
      </w:r>
      <w:r>
        <w:rPr>
          <w:color w:val="063762"/>
          <w:spacing w:val="-8"/>
        </w:rPr>
        <w:t xml:space="preserve"> </w:t>
      </w:r>
      <w:r>
        <w:rPr>
          <w:color w:val="063762"/>
        </w:rPr>
        <w:t>15583</w:t>
      </w:r>
      <w:r>
        <w:rPr>
          <w:color w:val="063762"/>
          <w:spacing w:val="66"/>
          <w:w w:val="150"/>
        </w:rPr>
        <w:t xml:space="preserve"> </w:t>
      </w:r>
      <w:r>
        <w:rPr>
          <w:color w:val="063762"/>
        </w:rPr>
        <w:t>Colorado</w:t>
      </w:r>
      <w:r>
        <w:rPr>
          <w:color w:val="063762"/>
          <w:spacing w:val="-9"/>
        </w:rPr>
        <w:t xml:space="preserve"> </w:t>
      </w:r>
      <w:r>
        <w:rPr>
          <w:color w:val="063762"/>
        </w:rPr>
        <w:t>Springs,</w:t>
      </w:r>
      <w:r>
        <w:rPr>
          <w:color w:val="063762"/>
          <w:spacing w:val="-8"/>
        </w:rPr>
        <w:t xml:space="preserve"> </w:t>
      </w:r>
      <w:r>
        <w:rPr>
          <w:color w:val="063762"/>
        </w:rPr>
        <w:t>Colorado</w:t>
      </w:r>
      <w:r>
        <w:rPr>
          <w:color w:val="063762"/>
          <w:spacing w:val="66"/>
          <w:w w:val="150"/>
        </w:rPr>
        <w:t xml:space="preserve"> </w:t>
      </w:r>
      <w:r>
        <w:rPr>
          <w:color w:val="063762"/>
          <w:spacing w:val="-2"/>
        </w:rPr>
        <w:t>80935</w:t>
      </w:r>
    </w:p>
    <w:p w14:paraId="0BC59D49" w14:textId="77777777" w:rsidR="00C52139" w:rsidRDefault="00FC037A">
      <w:pPr>
        <w:pStyle w:val="BodyText"/>
        <w:spacing w:before="2"/>
        <w:ind w:left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8D1B50" wp14:editId="2609B277">
                <wp:simplePos x="0" y="0"/>
                <wp:positionH relativeFrom="page">
                  <wp:posOffset>492283</wp:posOffset>
                </wp:positionH>
                <wp:positionV relativeFrom="paragraph">
                  <wp:posOffset>141224</wp:posOffset>
                </wp:positionV>
                <wp:extent cx="6740525" cy="952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0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0525" h="9525">
                              <a:moveTo>
                                <a:pt x="6740497" y="9466"/>
                              </a:moveTo>
                              <a:lnTo>
                                <a:pt x="0" y="9466"/>
                              </a:lnTo>
                              <a:lnTo>
                                <a:pt x="0" y="0"/>
                              </a:lnTo>
                              <a:lnTo>
                                <a:pt x="6740497" y="0"/>
                              </a:lnTo>
                              <a:lnTo>
                                <a:pt x="6740497" y="9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02F6" id="Graphic 2" o:spid="_x0000_s1026" alt="&quot;&quot;" style="position:absolute;margin-left:38.75pt;margin-top:11.1pt;width:530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0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" path="m6740497,9466l,9466,,,6740497,r,9466xe" fillcolor="#878787" stroked="f">
                <v:path arrowok="t"/>
                <w10:wrap type="topAndBottom" anchorx="page"/>
              </v:shape>
            </w:pict>
          </mc:Fallback>
        </mc:AlternateContent>
      </w:r>
    </w:p>
    <w:p w14:paraId="372FB490" w14:textId="77777777" w:rsidR="00C52139" w:rsidRDefault="00FC037A">
      <w:pPr>
        <w:pStyle w:val="BodyText"/>
        <w:spacing w:before="110"/>
      </w:pPr>
      <w:r>
        <w:t>March</w:t>
      </w:r>
      <w:r>
        <w:rPr>
          <w:spacing w:val="-8"/>
        </w:rPr>
        <w:t xml:space="preserve"> </w:t>
      </w:r>
      <w:r>
        <w:t>24,</w:t>
      </w:r>
      <w:r>
        <w:rPr>
          <w:spacing w:val="-8"/>
        </w:rPr>
        <w:t xml:space="preserve"> </w:t>
      </w:r>
      <w:r>
        <w:rPr>
          <w:spacing w:val="-4"/>
        </w:rPr>
        <w:t>2017</w:t>
      </w:r>
    </w:p>
    <w:p w14:paraId="3C2ED73F" w14:textId="77777777" w:rsidR="00C52139" w:rsidRDefault="00C52139">
      <w:pPr>
        <w:pStyle w:val="BodyText"/>
        <w:spacing w:before="32"/>
        <w:ind w:left="0"/>
      </w:pPr>
    </w:p>
    <w:p w14:paraId="6C046B0B" w14:textId="77777777" w:rsidR="00C52139" w:rsidRDefault="00FC037A">
      <w:pPr>
        <w:pStyle w:val="BodyText"/>
        <w:spacing w:before="0" w:line="280" w:lineRule="auto"/>
        <w:ind w:right="7353"/>
      </w:pPr>
      <w:r>
        <w:rPr>
          <w:color w:val="212121"/>
        </w:rPr>
        <w:t>Commissioner Katy Anthes, PhD Colorado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Department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Education 201 E. Colfax Ave.</w:t>
      </w:r>
    </w:p>
    <w:p w14:paraId="008B7910" w14:textId="77777777" w:rsidR="00C52139" w:rsidRDefault="00FC037A">
      <w:pPr>
        <w:pStyle w:val="BodyText"/>
        <w:spacing w:before="0" w:line="228" w:lineRule="exact"/>
      </w:pPr>
      <w:r>
        <w:rPr>
          <w:color w:val="212121"/>
        </w:rPr>
        <w:t>Denver,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CO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80203</w:t>
      </w:r>
    </w:p>
    <w:p w14:paraId="01B01C3B" w14:textId="77777777" w:rsidR="00C52139" w:rsidRDefault="00C52139">
      <w:pPr>
        <w:pStyle w:val="BodyText"/>
        <w:spacing w:before="32"/>
        <w:ind w:left="0"/>
      </w:pPr>
    </w:p>
    <w:p w14:paraId="5C37A680" w14:textId="77777777" w:rsidR="00C52139" w:rsidRDefault="00FC037A">
      <w:pPr>
        <w:ind w:left="115"/>
        <w:rPr>
          <w:b/>
          <w:sz w:val="20"/>
        </w:rPr>
      </w:pPr>
      <w:r>
        <w:rPr>
          <w:b/>
          <w:color w:val="212121"/>
          <w:spacing w:val="-2"/>
          <w:sz w:val="20"/>
        </w:rPr>
        <w:t>Dear</w:t>
      </w:r>
      <w:r>
        <w:rPr>
          <w:b/>
          <w:color w:val="212121"/>
          <w:spacing w:val="-1"/>
          <w:sz w:val="20"/>
        </w:rPr>
        <w:t xml:space="preserve"> </w:t>
      </w:r>
      <w:proofErr w:type="gramStart"/>
      <w:r>
        <w:rPr>
          <w:b/>
          <w:color w:val="212121"/>
          <w:spacing w:val="-2"/>
          <w:sz w:val="20"/>
        </w:rPr>
        <w:t>Commissioner</w:t>
      </w:r>
      <w:proofErr w:type="gramEnd"/>
      <w:r>
        <w:rPr>
          <w:b/>
          <w:color w:val="212121"/>
          <w:sz w:val="20"/>
        </w:rPr>
        <w:t xml:space="preserve"> </w:t>
      </w:r>
      <w:r>
        <w:rPr>
          <w:b/>
          <w:color w:val="212121"/>
          <w:spacing w:val="-2"/>
          <w:sz w:val="20"/>
        </w:rPr>
        <w:t>Anthes:</w:t>
      </w:r>
    </w:p>
    <w:p w14:paraId="5DFB6223" w14:textId="77777777" w:rsidR="00C52139" w:rsidRDefault="00C52139">
      <w:pPr>
        <w:pStyle w:val="BodyText"/>
        <w:spacing w:before="32"/>
        <w:ind w:left="0"/>
        <w:rPr>
          <w:b/>
        </w:rPr>
      </w:pPr>
    </w:p>
    <w:p w14:paraId="0FF0BDF2" w14:textId="77777777" w:rsidR="00C52139" w:rsidRDefault="00FC037A">
      <w:pPr>
        <w:spacing w:line="280" w:lineRule="auto"/>
        <w:ind w:left="115"/>
        <w:rPr>
          <w:sz w:val="20"/>
        </w:rPr>
      </w:pPr>
      <w:r>
        <w:rPr>
          <w:color w:val="212121"/>
          <w:sz w:val="20"/>
        </w:rPr>
        <w:t xml:space="preserve">In this communication to you, the </w:t>
      </w:r>
      <w:r>
        <w:rPr>
          <w:b/>
          <w:color w:val="212121"/>
          <w:sz w:val="20"/>
        </w:rPr>
        <w:t xml:space="preserve">NAACP Colorado State Conference </w:t>
      </w:r>
      <w:r>
        <w:rPr>
          <w:color w:val="212121"/>
          <w:sz w:val="20"/>
        </w:rPr>
        <w:t xml:space="preserve">-- on behalf of our NAACP Units &amp; Leaders in Pueblo, Colorado Springs, Aurora, Denver, Boulder and Fort Collins -- write to </w:t>
      </w:r>
      <w:proofErr w:type="gramStart"/>
      <w:r>
        <w:rPr>
          <w:color w:val="212121"/>
          <w:sz w:val="20"/>
        </w:rPr>
        <w:t>follow-up</w:t>
      </w:r>
      <w:proofErr w:type="gramEnd"/>
      <w:r>
        <w:rPr>
          <w:color w:val="212121"/>
          <w:sz w:val="20"/>
        </w:rPr>
        <w:t xml:space="preserve"> on the March 13, </w:t>
      </w:r>
      <w:proofErr w:type="gramStart"/>
      <w:r>
        <w:rPr>
          <w:color w:val="212121"/>
          <w:sz w:val="20"/>
        </w:rPr>
        <w:t>2017</w:t>
      </w:r>
      <w:proofErr w:type="gramEnd"/>
      <w:r>
        <w:rPr>
          <w:color w:val="212121"/>
          <w:sz w:val="20"/>
        </w:rPr>
        <w:t xml:space="preserve"> letter regarding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ESSA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that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NAACP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signed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along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with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numerous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civil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rights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other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organizations.</w:t>
      </w:r>
      <w:r>
        <w:rPr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Specifically,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we</w:t>
      </w:r>
      <w:r>
        <w:rPr>
          <w:b/>
          <w:color w:val="212121"/>
          <w:spacing w:val="-5"/>
          <w:sz w:val="20"/>
        </w:rPr>
        <w:t xml:space="preserve"> </w:t>
      </w:r>
      <w:r>
        <w:rPr>
          <w:b/>
          <w:color w:val="212121"/>
          <w:sz w:val="20"/>
        </w:rPr>
        <w:t>want to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make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clear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that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the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NAACP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believes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individual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groups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of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students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must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each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count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in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accountability</w:t>
      </w:r>
      <w:r>
        <w:rPr>
          <w:b/>
          <w:color w:val="212121"/>
          <w:spacing w:val="-7"/>
          <w:sz w:val="20"/>
        </w:rPr>
        <w:t xml:space="preserve"> </w:t>
      </w:r>
      <w:r>
        <w:rPr>
          <w:b/>
          <w:color w:val="212121"/>
          <w:sz w:val="20"/>
        </w:rPr>
        <w:t>systems and that the use of “super-subgroups” should not be allowed.</w:t>
      </w:r>
      <w:r>
        <w:rPr>
          <w:i/>
          <w:color w:val="212121"/>
          <w:sz w:val="20"/>
          <w:vertAlign w:val="superscript"/>
        </w:rPr>
        <w:t>1</w:t>
      </w:r>
      <w:r>
        <w:rPr>
          <w:i/>
          <w:color w:val="212121"/>
          <w:sz w:val="20"/>
        </w:rPr>
        <w:t xml:space="preserve"> </w:t>
      </w:r>
      <w:r>
        <w:rPr>
          <w:color w:val="212121"/>
          <w:sz w:val="20"/>
        </w:rPr>
        <w:t>Further, we want to state our view on the need for discipline measures school ratings and the need for aggressive pursuit of full school desegregation.</w:t>
      </w:r>
    </w:p>
    <w:p w14:paraId="21B3AF9A" w14:textId="77777777" w:rsidR="00C52139" w:rsidRDefault="00FC037A">
      <w:pPr>
        <w:pStyle w:val="BodyText"/>
        <w:spacing w:line="280" w:lineRule="auto"/>
      </w:pP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NAACP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concerned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“super-subgroups”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allows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states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mask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some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subgroups that really need extra help </w:t>
      </w:r>
      <w:r>
        <w:rPr>
          <w:color w:val="212121"/>
          <w:u w:val="single" w:color="212121"/>
        </w:rPr>
        <w:t>now</w:t>
      </w:r>
      <w:r>
        <w:rPr>
          <w:color w:val="212121"/>
        </w:rPr>
        <w:t xml:space="preserve">. These students cannot wait for state timeframes in which interventions will kick-in </w:t>
      </w:r>
      <w:r>
        <w:rPr>
          <w:i/>
          <w:color w:val="212121"/>
        </w:rPr>
        <w:t>eventually</w:t>
      </w:r>
      <w:r>
        <w:rPr>
          <w:color w:val="212121"/>
        </w:rPr>
        <w:t>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issue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centers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transparency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accountability,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both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essential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under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ESSA, and it’s a franchise issue in a democracy: the issue of equity for Black students and other students of color.</w:t>
      </w:r>
    </w:p>
    <w:p w14:paraId="056473C0" w14:textId="77777777" w:rsidR="00C52139" w:rsidRDefault="00FC037A">
      <w:pPr>
        <w:pStyle w:val="BodyText"/>
        <w:spacing w:line="280" w:lineRule="auto"/>
      </w:pPr>
      <w:r>
        <w:rPr>
          <w:color w:val="212121"/>
        </w:rPr>
        <w:t xml:space="preserve">The “super-subgroups” challenge is one that </w:t>
      </w:r>
      <w:proofErr w:type="gramStart"/>
      <w:r>
        <w:rPr>
          <w:color w:val="212121"/>
        </w:rPr>
        <w:t>actually goes</w:t>
      </w:r>
      <w:proofErr w:type="gramEnd"/>
      <w:r>
        <w:rPr>
          <w:color w:val="212121"/>
        </w:rPr>
        <w:t xml:space="preserve"> back to NCLB waivers. The NAACP and other civil rights groups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expressed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concern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through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Campaign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High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Equity</w:t>
      </w:r>
      <w:r>
        <w:rPr>
          <w:color w:val="212121"/>
          <w:vertAlign w:val="superscript"/>
        </w:rPr>
        <w:t>2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--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those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concerns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remain.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 xml:space="preserve">In addition, by </w:t>
      </w:r>
      <w:proofErr w:type="gramStart"/>
      <w:r>
        <w:rPr>
          <w:color w:val="212121"/>
        </w:rPr>
        <w:t>setting</w:t>
      </w:r>
      <w:proofErr w:type="gramEnd"/>
      <w:r>
        <w:rPr>
          <w:color w:val="212121"/>
        </w:rPr>
        <w:t xml:space="preserve"> an n-size of 10 or fewer students, Colorado’s accountability system can identify and support the underserved students and realize the civil rights imperative inherent in the law.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An n-size set higher than necessary to protect student information and be statistically sound is </w:t>
      </w:r>
      <w:proofErr w:type="gramStart"/>
      <w:r>
        <w:rPr>
          <w:color w:val="212121"/>
        </w:rPr>
        <w:t>actually counterproductive</w:t>
      </w:r>
      <w:proofErr w:type="gramEnd"/>
      <w:r>
        <w:rPr>
          <w:color w:val="212121"/>
        </w:rPr>
        <w:t xml:space="preserve"> t</w:t>
      </w:r>
      <w:r>
        <w:rPr>
          <w:color w:val="212121"/>
        </w:rPr>
        <w:t>o identifying and closing gaps.</w:t>
      </w:r>
    </w:p>
    <w:p w14:paraId="79B94731" w14:textId="77777777" w:rsidR="00C52139" w:rsidRDefault="00FC037A">
      <w:pPr>
        <w:pStyle w:val="BodyText"/>
        <w:spacing w:line="280" w:lineRule="auto"/>
      </w:pPr>
      <w:r>
        <w:rPr>
          <w:color w:val="212121"/>
        </w:rPr>
        <w:t>Additionally, with respect to accountability under ESSA, the NAACP believes Colorado’s ESSA Plan should include discipline measures in school ratings. School discipline indicators measure the percentage of students subjected to different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types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disciplinary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actions.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Research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shows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exclusionary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unequally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meted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discipline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practices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place students at greater risk for numerous academic and personal consequences, including lower achievement, disengagement from school, and increased risk of dropping out.</w:t>
      </w:r>
    </w:p>
    <w:p w14:paraId="53ED16B7" w14:textId="77777777" w:rsidR="00C52139" w:rsidRDefault="00FC037A">
      <w:pPr>
        <w:pStyle w:val="BodyText"/>
        <w:spacing w:line="280" w:lineRule="auto"/>
      </w:pPr>
      <w:r>
        <w:rPr>
          <w:color w:val="212121"/>
        </w:rPr>
        <w:t xml:space="preserve">Further, on school desegregation, while targeted resource allocation is a critically important strategy to better support students of color, another key challenge is that our schools </w:t>
      </w:r>
      <w:proofErr w:type="gramStart"/>
      <w:r>
        <w:rPr>
          <w:color w:val="212121"/>
        </w:rPr>
        <w:t>still remain</w:t>
      </w:r>
      <w:proofErr w:type="gramEnd"/>
      <w:r>
        <w:rPr>
          <w:color w:val="212121"/>
        </w:rPr>
        <w:t xml:space="preserve"> largely segregated. The ESSA Plan should, consequently,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aggressively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simultaneously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approaches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voluntary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desegregation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schools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both race and socioeconomic status.</w:t>
      </w:r>
    </w:p>
    <w:p w14:paraId="498D4452" w14:textId="77777777" w:rsidR="00C52139" w:rsidRDefault="00FC037A">
      <w:pPr>
        <w:pStyle w:val="BodyText"/>
        <w:spacing w:before="221" w:line="513" w:lineRule="auto"/>
        <w:ind w:right="3217"/>
      </w:pPr>
      <w:r>
        <w:rPr>
          <w:color w:val="212121"/>
        </w:rPr>
        <w:t>Thank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opportunity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clarify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our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concerns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regarding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 xml:space="preserve">issues. </w:t>
      </w:r>
      <w:r>
        <w:rPr>
          <w:color w:val="212121"/>
          <w:spacing w:val="-2"/>
        </w:rPr>
        <w:t>Sincerely,</w:t>
      </w:r>
    </w:p>
    <w:p w14:paraId="4B82CF76" w14:textId="77777777" w:rsidR="00C52139" w:rsidRDefault="00FC037A">
      <w:pPr>
        <w:pStyle w:val="Heading1"/>
        <w:tabs>
          <w:tab w:val="left" w:pos="3693"/>
          <w:tab w:val="left" w:pos="7271"/>
        </w:tabs>
      </w:pPr>
      <w:r>
        <w:rPr>
          <w:color w:val="212121"/>
          <w:spacing w:val="-2"/>
        </w:rPr>
        <w:t>Rosemary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Lytle</w:t>
      </w:r>
      <w:r>
        <w:rPr>
          <w:color w:val="212121"/>
        </w:rPr>
        <w:tab/>
        <w:t>Terrie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2"/>
        </w:rPr>
        <w:t>Blackwe</w:t>
      </w:r>
      <w:r>
        <w:rPr>
          <w:b w:val="0"/>
          <w:color w:val="212121"/>
          <w:spacing w:val="-2"/>
        </w:rPr>
        <w:t>ll</w:t>
      </w:r>
      <w:r>
        <w:rPr>
          <w:b w:val="0"/>
          <w:color w:val="212121"/>
        </w:rPr>
        <w:tab/>
      </w:r>
      <w:r>
        <w:rPr>
          <w:color w:val="212121"/>
        </w:rPr>
        <w:t>Kevin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C.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Mitchell</w:t>
      </w:r>
    </w:p>
    <w:p w14:paraId="745DBB41" w14:textId="77777777" w:rsidR="00C52139" w:rsidRDefault="00FC037A">
      <w:pPr>
        <w:tabs>
          <w:tab w:val="left" w:pos="3693"/>
          <w:tab w:val="left" w:pos="7271"/>
        </w:tabs>
        <w:spacing w:before="45"/>
        <w:ind w:left="115"/>
      </w:pPr>
      <w:r>
        <w:rPr>
          <w:color w:val="212121"/>
        </w:rPr>
        <w:t>NAACP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2"/>
        </w:rPr>
        <w:t>President</w:t>
      </w:r>
      <w:r>
        <w:rPr>
          <w:color w:val="212121"/>
        </w:rPr>
        <w:tab/>
      </w:r>
      <w:r>
        <w:rPr>
          <w:color w:val="212121"/>
          <w:spacing w:val="-2"/>
        </w:rPr>
        <w:t>NAACP Co-Education Chair</w:t>
      </w:r>
      <w:r>
        <w:rPr>
          <w:color w:val="212121"/>
        </w:rPr>
        <w:tab/>
        <w:t>NAACP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Chief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Staff</w:t>
      </w:r>
    </w:p>
    <w:p w14:paraId="4AE5A134" w14:textId="77777777" w:rsidR="00C52139" w:rsidRDefault="00FC037A">
      <w:pPr>
        <w:pStyle w:val="BodyText"/>
        <w:spacing w:before="5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059153" wp14:editId="55784D41">
                <wp:simplePos x="0" y="0"/>
                <wp:positionH relativeFrom="page">
                  <wp:posOffset>454415</wp:posOffset>
                </wp:positionH>
                <wp:positionV relativeFrom="paragraph">
                  <wp:posOffset>197617</wp:posOffset>
                </wp:positionV>
                <wp:extent cx="1818005" cy="952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8005" h="9525">
                              <a:moveTo>
                                <a:pt x="1817662" y="9466"/>
                              </a:moveTo>
                              <a:lnTo>
                                <a:pt x="0" y="9466"/>
                              </a:lnTo>
                              <a:lnTo>
                                <a:pt x="0" y="0"/>
                              </a:lnTo>
                              <a:lnTo>
                                <a:pt x="1817662" y="0"/>
                              </a:lnTo>
                              <a:lnTo>
                                <a:pt x="1817662" y="9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4441D" id="Graphic 3" o:spid="_x0000_s1026" alt="&quot;&quot;" style="position:absolute;margin-left:35.8pt;margin-top:15.55pt;width:143.1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80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" path="m1817662,9466l,9466,,,1817662,r,946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6613A4" w14:textId="77777777" w:rsidR="00C52139" w:rsidRDefault="00FC037A">
      <w:pPr>
        <w:spacing w:before="148"/>
        <w:ind w:left="115"/>
        <w:rPr>
          <w:sz w:val="16"/>
        </w:rPr>
      </w:pPr>
      <w:r>
        <w:rPr>
          <w:spacing w:val="-2"/>
          <w:sz w:val="16"/>
          <w:vertAlign w:val="superscript"/>
        </w:rPr>
        <w:t>1</w:t>
      </w:r>
      <w:r>
        <w:rPr>
          <w:spacing w:val="39"/>
          <w:sz w:val="16"/>
        </w:rPr>
        <w:t xml:space="preserve"> </w:t>
      </w:r>
      <w:hyperlink r:id="rId5">
        <w:r>
          <w:rPr>
            <w:color w:val="1154CC"/>
            <w:spacing w:val="-2"/>
            <w:sz w:val="16"/>
            <w:u w:val="single" w:color="1154CC"/>
          </w:rPr>
          <w:t>http://www.civilrights.org/press/2016/essa-accountability-regs.htm</w:t>
        </w:r>
        <w:r>
          <w:rPr>
            <w:color w:val="1154CC"/>
            <w:spacing w:val="-2"/>
            <w:sz w:val="16"/>
          </w:rPr>
          <w:t>l</w:t>
        </w:r>
      </w:hyperlink>
    </w:p>
    <w:p w14:paraId="750C6CEA" w14:textId="77777777" w:rsidR="00C52139" w:rsidRDefault="00FC037A">
      <w:pPr>
        <w:spacing w:before="54"/>
        <w:ind w:left="115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20"/>
          <w:sz w:val="16"/>
        </w:rPr>
        <w:t xml:space="preserve"> </w:t>
      </w:r>
      <w:hyperlink r:id="rId6">
        <w:r>
          <w:rPr>
            <w:color w:val="1154CC"/>
            <w:spacing w:val="-2"/>
            <w:sz w:val="16"/>
            <w:u w:val="single" w:color="1154CC"/>
          </w:rPr>
          <w:t>http://lulac.org/assets/pdfs/WaiversReport_R8.pdf</w:t>
        </w:r>
      </w:hyperlink>
    </w:p>
    <w:p w14:paraId="78BB5440" w14:textId="77777777" w:rsidR="00C52139" w:rsidRDefault="00C52139">
      <w:pPr>
        <w:rPr>
          <w:sz w:val="16"/>
        </w:rPr>
        <w:sectPr w:rsidR="00C52139">
          <w:type w:val="continuous"/>
          <w:pgSz w:w="12240" w:h="15840"/>
          <w:pgMar w:top="740" w:right="820" w:bottom="280" w:left="600" w:header="720" w:footer="720" w:gutter="0"/>
          <w:cols w:space="720"/>
        </w:sectPr>
      </w:pPr>
    </w:p>
    <w:p w14:paraId="459C1635" w14:textId="77777777" w:rsidR="00C52139" w:rsidRDefault="00C52139">
      <w:pPr>
        <w:pStyle w:val="BodyText"/>
        <w:spacing w:before="4"/>
        <w:ind w:left="0"/>
        <w:rPr>
          <w:sz w:val="17"/>
        </w:rPr>
      </w:pPr>
    </w:p>
    <w:p w14:paraId="100CCBF2" w14:textId="77777777" w:rsidR="00C52139" w:rsidRDefault="00C52139">
      <w:pPr>
        <w:rPr>
          <w:sz w:val="17"/>
        </w:rPr>
        <w:sectPr w:rsidR="00C52139">
          <w:pgSz w:w="12240" w:h="15840"/>
          <w:pgMar w:top="1820" w:right="820" w:bottom="280" w:left="600" w:header="720" w:footer="720" w:gutter="0"/>
          <w:cols w:space="720"/>
        </w:sectPr>
      </w:pPr>
    </w:p>
    <w:p w14:paraId="55F8AA7A" w14:textId="77777777" w:rsidR="00C52139" w:rsidRDefault="00C52139">
      <w:pPr>
        <w:pStyle w:val="BodyText"/>
        <w:spacing w:before="4"/>
        <w:ind w:left="0"/>
        <w:rPr>
          <w:sz w:val="17"/>
        </w:rPr>
      </w:pPr>
    </w:p>
    <w:sectPr w:rsidR="00C52139">
      <w:pgSz w:w="12240" w:h="15840"/>
      <w:pgMar w:top="182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139"/>
    <w:rsid w:val="00C52139"/>
    <w:rsid w:val="00EB5CB4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CE3C"/>
  <w15:docId w15:val="{A129B517-77A5-4BE4-80E1-31D78323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0"/>
      <w:ind w:left="11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lac.org/assets/pdfs/WaiversReport_R8.pdf" TargetMode="External"/><Relationship Id="rId5" Type="http://schemas.openxmlformats.org/officeDocument/2006/relationships/hyperlink" Target="http://www.civilrights.org/press/2016/essa-accountability-reg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2815</Characters>
  <Application>Microsoft Office Word</Application>
  <DocSecurity>0</DocSecurity>
  <Lines>148</Lines>
  <Paragraphs>51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Owen, Emily</cp:lastModifiedBy>
  <cp:revision>2</cp:revision>
  <dcterms:created xsi:type="dcterms:W3CDTF">2025-03-17T21:17:00Z</dcterms:created>
  <dcterms:modified xsi:type="dcterms:W3CDTF">2025-03-17T21:17:00Z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Producer">
    <vt:lpwstr>Skia/PDF m59</vt:lpwstr>
  </property>
  <property fmtid="{D5CDD505-2E9C-101B-9397-08002B2CF9AE}" pid="4" name="LastSaved">
    <vt:filetime>2025-03-17T00:00:00Z</vt:filetime>
  </property>
</Properties>
</file>