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C5E4B" w14:textId="7985D5F8" w:rsidR="00A80083" w:rsidRPr="008D3189" w:rsidRDefault="0053104C" w:rsidP="00782724">
      <w:pPr>
        <w:pStyle w:val="Heading2"/>
        <w:jc w:val="center"/>
      </w:pPr>
      <w:r w:rsidRPr="008D3189">
        <w:t>ESEA Office Hours</w:t>
      </w:r>
      <w:r w:rsidR="008D3189" w:rsidRPr="008D3189">
        <w:t xml:space="preserve"> Questions &amp; Answers 11.5.20</w:t>
      </w:r>
    </w:p>
    <w:p w14:paraId="01795BD9" w14:textId="27C5431D" w:rsidR="00EA28F7" w:rsidRDefault="00EA28F7"/>
    <w:p w14:paraId="55AC7A9D" w14:textId="758BF23A" w:rsidR="00EA28F7" w:rsidRPr="00782724" w:rsidRDefault="00EA28F7">
      <w:pPr>
        <w:rPr>
          <w:b/>
          <w:bCs/>
        </w:rPr>
      </w:pPr>
      <w:r w:rsidRPr="00782724">
        <w:rPr>
          <w:b/>
          <w:bCs/>
        </w:rPr>
        <w:t>Q:  Do the supplemental funds, if awarded through Indian ed student counts, can they only go towards those students? Do we have to share with NPS?</w:t>
      </w:r>
    </w:p>
    <w:p w14:paraId="485A470C" w14:textId="5F7946DD" w:rsidR="003B046B" w:rsidRPr="003B046B" w:rsidRDefault="00EA28F7" w:rsidP="003B2811">
      <w:pPr>
        <w:rPr>
          <w:i/>
          <w:iCs/>
        </w:rPr>
      </w:pPr>
      <w:r>
        <w:t xml:space="preserve">A: </w:t>
      </w:r>
      <w:r w:rsidR="003B046B">
        <w:rPr>
          <w:i/>
          <w:iCs/>
        </w:rPr>
        <w:t xml:space="preserve">Funds are to directly benefit students for whom they were earmarked, </w:t>
      </w:r>
      <w:r w:rsidR="003A7E9A">
        <w:rPr>
          <w:i/>
          <w:iCs/>
        </w:rPr>
        <w:t xml:space="preserve">however </w:t>
      </w:r>
      <w:r w:rsidR="003B046B">
        <w:rPr>
          <w:i/>
          <w:iCs/>
        </w:rPr>
        <w:t xml:space="preserve">do not </w:t>
      </w:r>
      <w:r w:rsidR="00862155">
        <w:rPr>
          <w:i/>
          <w:iCs/>
        </w:rPr>
        <w:t xml:space="preserve">have to </w:t>
      </w:r>
      <w:r w:rsidR="003B046B">
        <w:rPr>
          <w:i/>
          <w:iCs/>
        </w:rPr>
        <w:t>exclusively</w:t>
      </w:r>
      <w:r w:rsidR="003F55D2">
        <w:rPr>
          <w:i/>
          <w:iCs/>
        </w:rPr>
        <w:t xml:space="preserve"> be used</w:t>
      </w:r>
      <w:r w:rsidR="003B046B">
        <w:rPr>
          <w:i/>
          <w:iCs/>
        </w:rPr>
        <w:t xml:space="preserve"> for those students.  </w:t>
      </w:r>
      <w:r w:rsidR="003F55D2">
        <w:rPr>
          <w:i/>
          <w:iCs/>
        </w:rPr>
        <w:t xml:space="preserve">The </w:t>
      </w:r>
      <w:r w:rsidR="00D33B1E" w:rsidRPr="003B2811">
        <w:rPr>
          <w:i/>
          <w:iCs/>
        </w:rPr>
        <w:t xml:space="preserve">Equitable Services </w:t>
      </w:r>
      <w:r w:rsidR="003B2811" w:rsidRPr="003B2811">
        <w:rPr>
          <w:i/>
          <w:iCs/>
        </w:rPr>
        <w:t xml:space="preserve">allocation </w:t>
      </w:r>
      <w:r w:rsidR="00D33B1E" w:rsidRPr="003B2811">
        <w:rPr>
          <w:i/>
          <w:iCs/>
        </w:rPr>
        <w:t>applies to</w:t>
      </w:r>
      <w:r w:rsidR="00032FB4">
        <w:rPr>
          <w:i/>
          <w:iCs/>
        </w:rPr>
        <w:t xml:space="preserve"> non-public schools</w:t>
      </w:r>
      <w:r w:rsidR="00D33B1E" w:rsidRPr="003B2811">
        <w:rPr>
          <w:i/>
          <w:iCs/>
        </w:rPr>
        <w:t xml:space="preserve"> within the district</w:t>
      </w:r>
      <w:r w:rsidR="008F56E5">
        <w:rPr>
          <w:i/>
          <w:iCs/>
        </w:rPr>
        <w:t>,</w:t>
      </w:r>
      <w:r w:rsidR="00D33B1E" w:rsidRPr="003B2811">
        <w:rPr>
          <w:i/>
          <w:iCs/>
        </w:rPr>
        <w:t xml:space="preserve"> who have Native American students attending.</w:t>
      </w:r>
      <w:r w:rsidR="003B2811" w:rsidRPr="003B2811">
        <w:rPr>
          <w:i/>
          <w:iCs/>
        </w:rPr>
        <w:t xml:space="preserve">  BOCES and Tribes themselves are not subject to equitable services allocation.</w:t>
      </w:r>
      <w:r w:rsidR="003B046B">
        <w:rPr>
          <w:i/>
          <w:iCs/>
        </w:rPr>
        <w:t xml:space="preserve">  Further guidance is to be released.</w:t>
      </w:r>
    </w:p>
    <w:p w14:paraId="4680D0AC" w14:textId="06B184A4" w:rsidR="00EA28F7" w:rsidRPr="00782724" w:rsidRDefault="00294EDD">
      <w:pPr>
        <w:rPr>
          <w:b/>
          <w:bCs/>
        </w:rPr>
      </w:pPr>
      <w:r w:rsidRPr="00782724">
        <w:rPr>
          <w:b/>
          <w:bCs/>
        </w:rPr>
        <w:t>Q:  Is this the same calculation we would use for Charters?</w:t>
      </w:r>
    </w:p>
    <w:p w14:paraId="6747A6D0" w14:textId="43B781D1" w:rsidR="007A4762" w:rsidRDefault="00294EDD">
      <w:r>
        <w:t xml:space="preserve">A: </w:t>
      </w:r>
      <w:r w:rsidRPr="00FC4157">
        <w:rPr>
          <w:i/>
          <w:iCs/>
        </w:rPr>
        <w:t xml:space="preserve"> </w:t>
      </w:r>
      <w:r w:rsidR="00FC4157" w:rsidRPr="00FC4157">
        <w:rPr>
          <w:i/>
          <w:iCs/>
        </w:rPr>
        <w:t xml:space="preserve">No, </w:t>
      </w:r>
      <w:r w:rsidR="007A4762" w:rsidRPr="00FC4157">
        <w:rPr>
          <w:i/>
          <w:iCs/>
        </w:rPr>
        <w:t xml:space="preserve">Proportionate </w:t>
      </w:r>
      <w:r w:rsidR="00862155">
        <w:rPr>
          <w:i/>
          <w:iCs/>
        </w:rPr>
        <w:t>S</w:t>
      </w:r>
      <w:r w:rsidR="007A4762" w:rsidRPr="00FC4157">
        <w:rPr>
          <w:i/>
          <w:iCs/>
        </w:rPr>
        <w:t xml:space="preserve">hare is specifically for </w:t>
      </w:r>
      <w:r w:rsidR="0044656B" w:rsidRPr="00A817AD">
        <w:rPr>
          <w:i/>
          <w:iCs/>
        </w:rPr>
        <w:t>non-public school</w:t>
      </w:r>
      <w:r w:rsidR="0044656B">
        <w:rPr>
          <w:i/>
          <w:iCs/>
        </w:rPr>
        <w:t>s</w:t>
      </w:r>
      <w:r w:rsidR="00FC4157" w:rsidRPr="00FC4157">
        <w:rPr>
          <w:i/>
          <w:iCs/>
        </w:rPr>
        <w:t>.  As</w:t>
      </w:r>
      <w:r w:rsidR="007A4762" w:rsidRPr="00FC4157">
        <w:rPr>
          <w:i/>
          <w:iCs/>
        </w:rPr>
        <w:t xml:space="preserve"> Charter</w:t>
      </w:r>
      <w:r w:rsidR="00FC4157" w:rsidRPr="00FC4157">
        <w:rPr>
          <w:i/>
          <w:iCs/>
        </w:rPr>
        <w:t>s</w:t>
      </w:r>
      <w:r w:rsidR="007A4762" w:rsidRPr="00FC4157">
        <w:rPr>
          <w:i/>
          <w:iCs/>
        </w:rPr>
        <w:t xml:space="preserve"> are considered public</w:t>
      </w:r>
      <w:r w:rsidR="00862155">
        <w:rPr>
          <w:i/>
          <w:iCs/>
        </w:rPr>
        <w:t xml:space="preserve"> schools</w:t>
      </w:r>
      <w:r w:rsidR="007A4762" w:rsidRPr="00FC4157">
        <w:rPr>
          <w:i/>
          <w:iCs/>
        </w:rPr>
        <w:t>, they do not have a calculation</w:t>
      </w:r>
      <w:r w:rsidR="00FC4157" w:rsidRPr="00FC4157">
        <w:rPr>
          <w:i/>
          <w:iCs/>
        </w:rPr>
        <w:t xml:space="preserve">.  </w:t>
      </w:r>
      <w:r w:rsidR="0044656B">
        <w:rPr>
          <w:i/>
          <w:iCs/>
        </w:rPr>
        <w:t>The disbursement</w:t>
      </w:r>
      <w:r w:rsidR="00FC4157" w:rsidRPr="00FC4157">
        <w:rPr>
          <w:i/>
          <w:iCs/>
        </w:rPr>
        <w:t xml:space="preserve"> of remaining funds (</w:t>
      </w:r>
      <w:r w:rsidR="007A4762" w:rsidRPr="00FC4157">
        <w:rPr>
          <w:i/>
          <w:iCs/>
        </w:rPr>
        <w:t>after the</w:t>
      </w:r>
      <w:r w:rsidR="00FC4157" w:rsidRPr="00FC4157">
        <w:rPr>
          <w:i/>
          <w:iCs/>
        </w:rPr>
        <w:t xml:space="preserve"> </w:t>
      </w:r>
      <w:r w:rsidR="007A4762" w:rsidRPr="00FC4157">
        <w:rPr>
          <w:i/>
          <w:iCs/>
        </w:rPr>
        <w:t>proportionate share has been taken off the top</w:t>
      </w:r>
      <w:r w:rsidR="0044656B">
        <w:rPr>
          <w:i/>
          <w:iCs/>
        </w:rPr>
        <w:t xml:space="preserve"> of the allocation</w:t>
      </w:r>
      <w:r w:rsidR="00FC4157" w:rsidRPr="00FC4157">
        <w:rPr>
          <w:i/>
          <w:iCs/>
        </w:rPr>
        <w:t>) is at the district’s discretion</w:t>
      </w:r>
      <w:r w:rsidR="0044656B">
        <w:rPr>
          <w:i/>
          <w:iCs/>
        </w:rPr>
        <w:t xml:space="preserve">.  Districts may choose to </w:t>
      </w:r>
      <w:r w:rsidR="008F56E5">
        <w:rPr>
          <w:i/>
          <w:iCs/>
        </w:rPr>
        <w:t>base their calculations on</w:t>
      </w:r>
      <w:r w:rsidR="0044656B">
        <w:rPr>
          <w:i/>
          <w:iCs/>
        </w:rPr>
        <w:t xml:space="preserve"> </w:t>
      </w:r>
      <w:r w:rsidR="0044656B" w:rsidRPr="00FC4157">
        <w:rPr>
          <w:i/>
          <w:iCs/>
        </w:rPr>
        <w:t>free</w:t>
      </w:r>
      <w:r w:rsidR="00862155">
        <w:rPr>
          <w:i/>
          <w:iCs/>
        </w:rPr>
        <w:t xml:space="preserve"> and </w:t>
      </w:r>
      <w:r w:rsidR="007A4762" w:rsidRPr="00FC4157">
        <w:rPr>
          <w:i/>
          <w:iCs/>
        </w:rPr>
        <w:t>reduced lunch or per pupil</w:t>
      </w:r>
      <w:r w:rsidR="008F56E5">
        <w:rPr>
          <w:i/>
          <w:iCs/>
        </w:rPr>
        <w:t>.</w:t>
      </w:r>
    </w:p>
    <w:p w14:paraId="042488FE" w14:textId="6626037E" w:rsidR="00294EDD" w:rsidRPr="00782724" w:rsidRDefault="00294EDD">
      <w:pPr>
        <w:rPr>
          <w:b/>
          <w:bCs/>
        </w:rPr>
      </w:pPr>
      <w:r w:rsidRPr="00782724">
        <w:rPr>
          <w:b/>
          <w:bCs/>
        </w:rPr>
        <w:t>Q:  Does the application platform do the calculation for us for NPS?</w:t>
      </w:r>
    </w:p>
    <w:p w14:paraId="5B60F6CD" w14:textId="3D0DD251" w:rsidR="00294EDD" w:rsidRDefault="00294EDD">
      <w:r>
        <w:t xml:space="preserve">A:  </w:t>
      </w:r>
      <w:r w:rsidRPr="00A817AD">
        <w:rPr>
          <w:i/>
          <w:iCs/>
        </w:rPr>
        <w:t xml:space="preserve">Yes.  </w:t>
      </w:r>
      <w:r w:rsidR="008D3189">
        <w:rPr>
          <w:i/>
          <w:iCs/>
        </w:rPr>
        <w:t>E</w:t>
      </w:r>
      <w:r w:rsidRPr="00A817AD">
        <w:rPr>
          <w:i/>
          <w:iCs/>
        </w:rPr>
        <w:t xml:space="preserve">nter </w:t>
      </w:r>
      <w:r w:rsidR="00862155" w:rsidRPr="00A817AD">
        <w:rPr>
          <w:i/>
          <w:iCs/>
        </w:rPr>
        <w:t xml:space="preserve">the number </w:t>
      </w:r>
      <w:r w:rsidRPr="00A817AD">
        <w:rPr>
          <w:i/>
          <w:iCs/>
        </w:rPr>
        <w:t>of low</w:t>
      </w:r>
      <w:r w:rsidR="00862155" w:rsidRPr="00A817AD">
        <w:rPr>
          <w:i/>
          <w:iCs/>
        </w:rPr>
        <w:t>-</w:t>
      </w:r>
      <w:r w:rsidRPr="00A817AD">
        <w:rPr>
          <w:i/>
          <w:iCs/>
        </w:rPr>
        <w:t xml:space="preserve">income </w:t>
      </w:r>
      <w:r w:rsidR="00862155" w:rsidRPr="00A817AD">
        <w:rPr>
          <w:i/>
          <w:iCs/>
        </w:rPr>
        <w:t>non-public school</w:t>
      </w:r>
      <w:r w:rsidRPr="00A817AD">
        <w:rPr>
          <w:i/>
          <w:iCs/>
        </w:rPr>
        <w:t xml:space="preserve"> students</w:t>
      </w:r>
      <w:r w:rsidR="00862155" w:rsidRPr="00A817AD">
        <w:rPr>
          <w:i/>
          <w:iCs/>
        </w:rPr>
        <w:t xml:space="preserve"> that reside</w:t>
      </w:r>
      <w:r w:rsidRPr="00A817AD">
        <w:rPr>
          <w:i/>
          <w:iCs/>
        </w:rPr>
        <w:t xml:space="preserve"> in </w:t>
      </w:r>
      <w:r w:rsidR="00862155" w:rsidRPr="00A817AD">
        <w:rPr>
          <w:i/>
          <w:iCs/>
        </w:rPr>
        <w:t>a Title I</w:t>
      </w:r>
      <w:r w:rsidRPr="00A817AD">
        <w:rPr>
          <w:i/>
          <w:iCs/>
        </w:rPr>
        <w:t xml:space="preserve"> attendance area</w:t>
      </w:r>
      <w:r w:rsidR="00862155" w:rsidRPr="00A817AD">
        <w:rPr>
          <w:i/>
          <w:iCs/>
        </w:rPr>
        <w:t>,</w:t>
      </w:r>
      <w:r w:rsidRPr="00A817AD">
        <w:rPr>
          <w:i/>
          <w:iCs/>
        </w:rPr>
        <w:t xml:space="preserve"> and</w:t>
      </w:r>
      <w:r w:rsidR="00862155" w:rsidRPr="00A817AD">
        <w:rPr>
          <w:i/>
          <w:iCs/>
        </w:rPr>
        <w:t xml:space="preserve"> the number of low-income students residing within Title I school boundaries in the district attending a public school.  Sel</w:t>
      </w:r>
      <w:r w:rsidR="00A817AD" w:rsidRPr="00A817AD">
        <w:rPr>
          <w:i/>
          <w:iCs/>
        </w:rPr>
        <w:t>ect ‘refresh’ at</w:t>
      </w:r>
      <w:r w:rsidR="008D3189">
        <w:rPr>
          <w:i/>
          <w:iCs/>
        </w:rPr>
        <w:t xml:space="preserve"> the</w:t>
      </w:r>
      <w:r w:rsidR="00A817AD" w:rsidRPr="00A817AD">
        <w:rPr>
          <w:i/>
          <w:iCs/>
        </w:rPr>
        <w:t xml:space="preserve"> bottom of page to calculate the NPS proportionate share.</w:t>
      </w:r>
    </w:p>
    <w:p w14:paraId="4A85C69E" w14:textId="64981CB7" w:rsidR="00294EDD" w:rsidRPr="00782724" w:rsidRDefault="00294EDD">
      <w:pPr>
        <w:rPr>
          <w:b/>
          <w:bCs/>
        </w:rPr>
      </w:pPr>
      <w:r w:rsidRPr="00782724">
        <w:rPr>
          <w:b/>
          <w:bCs/>
        </w:rPr>
        <w:t xml:space="preserve">Q:  </w:t>
      </w:r>
      <w:r w:rsidR="00FF2D93" w:rsidRPr="00782724">
        <w:rPr>
          <w:b/>
          <w:bCs/>
        </w:rPr>
        <w:t>Has there been a determination on whether we have to distribute the 5012 funding to charters or whether we can just send the charters their Total Program share and then use district expenses to spend all the 5012 funding?</w:t>
      </w:r>
    </w:p>
    <w:p w14:paraId="77C58E17" w14:textId="31038220" w:rsidR="008D3189" w:rsidRDefault="00FF2D93">
      <w:r>
        <w:t xml:space="preserve">A:  </w:t>
      </w:r>
      <w:r w:rsidR="008375C3" w:rsidRPr="00747157">
        <w:rPr>
          <w:i/>
          <w:iCs/>
        </w:rPr>
        <w:t xml:space="preserve">New guidance will be released </w:t>
      </w:r>
      <w:r w:rsidR="00747157">
        <w:rPr>
          <w:i/>
          <w:iCs/>
        </w:rPr>
        <w:t xml:space="preserve">in the upcoming days </w:t>
      </w:r>
      <w:r w:rsidR="008375C3" w:rsidRPr="00747157">
        <w:rPr>
          <w:i/>
          <w:iCs/>
        </w:rPr>
        <w:t xml:space="preserve">regarding 5012 funding.  </w:t>
      </w:r>
      <w:r w:rsidR="00A14985">
        <w:rPr>
          <w:i/>
          <w:iCs/>
        </w:rPr>
        <w:t>Further c</w:t>
      </w:r>
      <w:r w:rsidR="008375C3" w:rsidRPr="00747157">
        <w:rPr>
          <w:i/>
          <w:iCs/>
        </w:rPr>
        <w:t>ommunications will be emailed and reviewed in upcoming office hours.</w:t>
      </w:r>
    </w:p>
    <w:p w14:paraId="02282D78" w14:textId="2B6C526F" w:rsidR="00FF2D93" w:rsidRPr="00782724" w:rsidRDefault="00FF2D93">
      <w:pPr>
        <w:rPr>
          <w:b/>
          <w:bCs/>
        </w:rPr>
      </w:pPr>
      <w:r w:rsidRPr="00782724">
        <w:rPr>
          <w:b/>
          <w:bCs/>
        </w:rPr>
        <w:t>Q: For the expenditures related to the county revenues, should these be included on the CRF reporting?  Can you confirm that the same grant code should be used for both sources?</w:t>
      </w:r>
    </w:p>
    <w:p w14:paraId="7607CD0F" w14:textId="285DEE91" w:rsidR="009F7074" w:rsidRDefault="00FF2D93">
      <w:r>
        <w:t>A:</w:t>
      </w:r>
      <w:r w:rsidR="009F7074">
        <w:t xml:space="preserve">  </w:t>
      </w:r>
      <w:r w:rsidR="009F7074" w:rsidRPr="009F7074">
        <w:rPr>
          <w:i/>
          <w:iCs/>
        </w:rPr>
        <w:t>No</w:t>
      </w:r>
      <w:r w:rsidR="009F7074">
        <w:rPr>
          <w:i/>
          <w:iCs/>
        </w:rPr>
        <w:t>,</w:t>
      </w:r>
      <w:r w:rsidR="009F7074" w:rsidRPr="009F7074">
        <w:rPr>
          <w:i/>
          <w:iCs/>
        </w:rPr>
        <w:t xml:space="preserve"> county revenues do not need to be included on the CRF Reporting.   The same grant code is used for both sources.</w:t>
      </w:r>
    </w:p>
    <w:p w14:paraId="7F21F58D" w14:textId="042CFA31" w:rsidR="00FF2D93" w:rsidRPr="00782724" w:rsidRDefault="00FF2D93">
      <w:pPr>
        <w:rPr>
          <w:b/>
          <w:bCs/>
        </w:rPr>
      </w:pPr>
      <w:r w:rsidRPr="00782724">
        <w:rPr>
          <w:b/>
          <w:bCs/>
        </w:rPr>
        <w:t>Q:</w:t>
      </w:r>
      <w:r w:rsidR="00626354" w:rsidRPr="00782724">
        <w:rPr>
          <w:b/>
          <w:bCs/>
        </w:rPr>
        <w:t xml:space="preserve"> Jennifer O. for the interest earnings, how do you want us to account for the extra spending?</w:t>
      </w:r>
    </w:p>
    <w:p w14:paraId="3073E15C" w14:textId="0C7799C0" w:rsidR="009F7074" w:rsidRDefault="00626354">
      <w:r>
        <w:t>A:</w:t>
      </w:r>
      <w:r w:rsidR="009F7074">
        <w:t xml:space="preserve">  </w:t>
      </w:r>
      <w:r w:rsidR="009F7074" w:rsidRPr="009F7074">
        <w:rPr>
          <w:i/>
          <w:iCs/>
        </w:rPr>
        <w:t>Jennifer Austin will confirm and follow up.</w:t>
      </w:r>
      <w:r>
        <w:t xml:space="preserve"> </w:t>
      </w:r>
    </w:p>
    <w:p w14:paraId="23BD7D4C" w14:textId="15B68BC3" w:rsidR="00626354" w:rsidRPr="00782724" w:rsidRDefault="00626354">
      <w:pPr>
        <w:rPr>
          <w:b/>
          <w:bCs/>
        </w:rPr>
      </w:pPr>
      <w:r w:rsidRPr="00782724">
        <w:rPr>
          <w:b/>
          <w:bCs/>
        </w:rPr>
        <w:t xml:space="preserve">Q:  </w:t>
      </w:r>
      <w:r w:rsidR="00DA4DAD" w:rsidRPr="00782724">
        <w:rPr>
          <w:b/>
          <w:bCs/>
        </w:rPr>
        <w:t>Will the payroll ledgers be a request that occurs after the submission of Q3 and the General ledgers or will they need to be included with the Jan 5 submission?</w:t>
      </w:r>
    </w:p>
    <w:p w14:paraId="069EAAB2" w14:textId="081809AE" w:rsidR="00A14985" w:rsidRDefault="00DA4DAD">
      <w:r>
        <w:t>A:</w:t>
      </w:r>
      <w:r w:rsidR="00A14985">
        <w:t xml:space="preserve">  </w:t>
      </w:r>
      <w:r w:rsidR="00A14985" w:rsidRPr="0051435F">
        <w:rPr>
          <w:i/>
          <w:iCs/>
        </w:rPr>
        <w:t>Yes, KPMG will likely request</w:t>
      </w:r>
      <w:r w:rsidR="0051435F" w:rsidRPr="0051435F">
        <w:rPr>
          <w:i/>
          <w:iCs/>
        </w:rPr>
        <w:t xml:space="preserve"> the payroll ledgers when they start reviewing general ledgers.</w:t>
      </w:r>
    </w:p>
    <w:p w14:paraId="78E46CA1" w14:textId="0C636A1F" w:rsidR="00CC17D0" w:rsidRPr="00782724" w:rsidRDefault="00CC17D0">
      <w:pPr>
        <w:rPr>
          <w:b/>
          <w:bCs/>
        </w:rPr>
      </w:pPr>
      <w:r w:rsidRPr="00782724">
        <w:rPr>
          <w:b/>
          <w:bCs/>
        </w:rPr>
        <w:t>Q:  If we are reimbursing our Charters for their CRF expenditures, do we use our cash basis for when we paid them, or their cash basis for reporting on the workbook?</w:t>
      </w:r>
    </w:p>
    <w:p w14:paraId="348B0C51" w14:textId="1EE8D66E" w:rsidR="003F2751" w:rsidRDefault="00CC17D0">
      <w:r>
        <w:lastRenderedPageBreak/>
        <w:t xml:space="preserve">A:  </w:t>
      </w:r>
      <w:r w:rsidR="00553E93">
        <w:rPr>
          <w:i/>
          <w:iCs/>
        </w:rPr>
        <w:t xml:space="preserve">It is </w:t>
      </w:r>
      <w:r w:rsidR="00553E93" w:rsidRPr="00C62D28">
        <w:rPr>
          <w:i/>
          <w:iCs/>
        </w:rPr>
        <w:t>recommended</w:t>
      </w:r>
      <w:r w:rsidR="00553E93">
        <w:rPr>
          <w:i/>
          <w:iCs/>
        </w:rPr>
        <w:t xml:space="preserve"> that</w:t>
      </w:r>
      <w:r w:rsidR="00C62D28" w:rsidRPr="00C62D28">
        <w:rPr>
          <w:i/>
          <w:iCs/>
        </w:rPr>
        <w:t xml:space="preserve"> Charters</w:t>
      </w:r>
      <w:r w:rsidR="00553E93">
        <w:rPr>
          <w:i/>
          <w:iCs/>
        </w:rPr>
        <w:t xml:space="preserve"> use the</w:t>
      </w:r>
      <w:r w:rsidR="00C62D28" w:rsidRPr="00C62D28">
        <w:rPr>
          <w:i/>
          <w:iCs/>
        </w:rPr>
        <w:t xml:space="preserve"> </w:t>
      </w:r>
      <w:r w:rsidR="003F2751" w:rsidRPr="00C62D28">
        <w:rPr>
          <w:i/>
          <w:iCs/>
        </w:rPr>
        <w:t>cash basis date</w:t>
      </w:r>
      <w:r w:rsidR="00C62D28" w:rsidRPr="00C62D28">
        <w:rPr>
          <w:i/>
          <w:iCs/>
        </w:rPr>
        <w:t xml:space="preserve"> for Q3</w:t>
      </w:r>
      <w:r w:rsidR="003F2751" w:rsidRPr="00C62D28">
        <w:rPr>
          <w:i/>
          <w:iCs/>
        </w:rPr>
        <w:t xml:space="preserve">.  </w:t>
      </w:r>
      <w:r w:rsidR="00C62D28" w:rsidRPr="00C62D28">
        <w:rPr>
          <w:i/>
          <w:iCs/>
        </w:rPr>
        <w:t>Jennife</w:t>
      </w:r>
      <w:r w:rsidR="00553E93">
        <w:rPr>
          <w:i/>
          <w:iCs/>
        </w:rPr>
        <w:t>r Austin</w:t>
      </w:r>
      <w:r w:rsidR="00C62D28" w:rsidRPr="00C62D28">
        <w:rPr>
          <w:i/>
          <w:iCs/>
        </w:rPr>
        <w:t xml:space="preserve"> will</w:t>
      </w:r>
      <w:r w:rsidR="003F2751" w:rsidRPr="00C62D28">
        <w:rPr>
          <w:i/>
          <w:iCs/>
        </w:rPr>
        <w:t xml:space="preserve"> confirm with KPMG </w:t>
      </w:r>
      <w:r w:rsidR="00233AEF">
        <w:rPr>
          <w:i/>
          <w:iCs/>
        </w:rPr>
        <w:t>and follow up.</w:t>
      </w:r>
    </w:p>
    <w:p w14:paraId="60081907" w14:textId="3F619C52" w:rsidR="003F2751" w:rsidRPr="00782724" w:rsidRDefault="003F2751">
      <w:pPr>
        <w:rPr>
          <w:b/>
          <w:bCs/>
        </w:rPr>
      </w:pPr>
      <w:r w:rsidRPr="00782724">
        <w:rPr>
          <w:b/>
          <w:bCs/>
        </w:rPr>
        <w:t>Q:</w:t>
      </w:r>
      <w:r w:rsidR="00BF5B87" w:rsidRPr="00782724">
        <w:rPr>
          <w:b/>
          <w:bCs/>
        </w:rPr>
        <w:t xml:space="preserve"> for time &amp; effort - what about premium pay for hours worked (e.g. custodians) while most staff was under stay at home orders? </w:t>
      </w:r>
      <w:proofErr w:type="gramStart"/>
      <w:r w:rsidR="00BF5B87" w:rsidRPr="00782724">
        <w:rPr>
          <w:b/>
          <w:bCs/>
        </w:rPr>
        <w:t>It's</w:t>
      </w:r>
      <w:proofErr w:type="gramEnd"/>
      <w:r w:rsidR="00BF5B87" w:rsidRPr="00782724">
        <w:rPr>
          <w:b/>
          <w:bCs/>
        </w:rPr>
        <w:t xml:space="preserve"> not necessarily OT.</w:t>
      </w:r>
    </w:p>
    <w:p w14:paraId="645AF8E1" w14:textId="4CD9F038" w:rsidR="005E6309" w:rsidRPr="005E6309" w:rsidRDefault="00233AEF">
      <w:r>
        <w:t>A:</w:t>
      </w:r>
      <w:r w:rsidRPr="005E6309">
        <w:rPr>
          <w:i/>
          <w:iCs/>
        </w:rPr>
        <w:t xml:space="preserve">  </w:t>
      </w:r>
      <w:r w:rsidR="005E6309" w:rsidRPr="005E6309">
        <w:rPr>
          <w:i/>
          <w:iCs/>
        </w:rPr>
        <w:t xml:space="preserve">Premium pay is </w:t>
      </w:r>
      <w:r w:rsidR="00553E93" w:rsidRPr="005E6309">
        <w:rPr>
          <w:i/>
          <w:iCs/>
        </w:rPr>
        <w:t>allowable</w:t>
      </w:r>
      <w:r w:rsidR="00305FC6">
        <w:rPr>
          <w:i/>
          <w:iCs/>
        </w:rPr>
        <w:t xml:space="preserve">, </w:t>
      </w:r>
      <w:r w:rsidR="005E6309" w:rsidRPr="005E6309">
        <w:rPr>
          <w:i/>
          <w:iCs/>
        </w:rPr>
        <w:t xml:space="preserve">time and effort </w:t>
      </w:r>
      <w:proofErr w:type="gramStart"/>
      <w:r w:rsidR="005E6309" w:rsidRPr="005E6309">
        <w:rPr>
          <w:i/>
          <w:iCs/>
        </w:rPr>
        <w:t>is</w:t>
      </w:r>
      <w:proofErr w:type="gramEnd"/>
      <w:r w:rsidR="005E6309" w:rsidRPr="005E6309">
        <w:rPr>
          <w:i/>
          <w:iCs/>
        </w:rPr>
        <w:t xml:space="preserve"> not required. </w:t>
      </w:r>
      <w:r w:rsidR="003C485B">
        <w:rPr>
          <w:i/>
          <w:iCs/>
        </w:rPr>
        <w:t xml:space="preserve"> Create</w:t>
      </w:r>
      <w:r w:rsidR="00305FC6">
        <w:rPr>
          <w:i/>
          <w:iCs/>
        </w:rPr>
        <w:t xml:space="preserve"> a</w:t>
      </w:r>
      <w:r w:rsidR="003C485B">
        <w:rPr>
          <w:i/>
          <w:iCs/>
        </w:rPr>
        <w:t xml:space="preserve"> memo document</w:t>
      </w:r>
      <w:r w:rsidR="00305FC6">
        <w:rPr>
          <w:i/>
          <w:iCs/>
        </w:rPr>
        <w:t xml:space="preserve">ing the </w:t>
      </w:r>
      <w:r w:rsidR="005E6309" w:rsidRPr="005E6309">
        <w:rPr>
          <w:i/>
          <w:iCs/>
        </w:rPr>
        <w:t>reasoning for</w:t>
      </w:r>
      <w:r w:rsidR="00305FC6">
        <w:rPr>
          <w:i/>
          <w:iCs/>
        </w:rPr>
        <w:t xml:space="preserve"> increased pay o</w:t>
      </w:r>
      <w:r w:rsidR="005E6309" w:rsidRPr="005E6309">
        <w:rPr>
          <w:i/>
          <w:iCs/>
        </w:rPr>
        <w:t xml:space="preserve">ver the March budgeted </w:t>
      </w:r>
      <w:r w:rsidR="00305FC6">
        <w:rPr>
          <w:i/>
          <w:iCs/>
        </w:rPr>
        <w:t>rate.</w:t>
      </w:r>
    </w:p>
    <w:p w14:paraId="16D52693" w14:textId="75F1DBE5" w:rsidR="00BF5B87" w:rsidRPr="00782724" w:rsidRDefault="00BF5B87">
      <w:pPr>
        <w:rPr>
          <w:b/>
          <w:bCs/>
        </w:rPr>
      </w:pPr>
      <w:r w:rsidRPr="00782724">
        <w:rPr>
          <w:b/>
          <w:bCs/>
        </w:rPr>
        <w:t xml:space="preserve">Q:  We do not pay a vendor until goods are received and we have the invoice showing the actual amount (and not estimated).  If goods </w:t>
      </w:r>
      <w:r w:rsidR="005E6309" w:rsidRPr="00782724">
        <w:rPr>
          <w:b/>
          <w:bCs/>
        </w:rPr>
        <w:t>are not</w:t>
      </w:r>
      <w:r w:rsidRPr="00782724">
        <w:rPr>
          <w:b/>
          <w:bCs/>
        </w:rPr>
        <w:t xml:space="preserve"> delivered until after Dec. 30, payment will </w:t>
      </w:r>
      <w:r w:rsidR="005E6309" w:rsidRPr="00782724">
        <w:rPr>
          <w:b/>
          <w:bCs/>
        </w:rPr>
        <w:t>not be</w:t>
      </w:r>
      <w:r w:rsidRPr="00782724">
        <w:rPr>
          <w:b/>
          <w:bCs/>
        </w:rPr>
        <w:t xml:space="preserve"> made and posted to the GL. We cannot pay the vendor </w:t>
      </w:r>
      <w:r w:rsidR="005E6309" w:rsidRPr="00782724">
        <w:rPr>
          <w:b/>
          <w:bCs/>
        </w:rPr>
        <w:t>off</w:t>
      </w:r>
      <w:r w:rsidRPr="00782724">
        <w:rPr>
          <w:b/>
          <w:bCs/>
        </w:rPr>
        <w:t xml:space="preserve"> a quote and post to the GL within the grant period.  Any recommendations?</w:t>
      </w:r>
    </w:p>
    <w:p w14:paraId="3A54E200" w14:textId="62DD51C6" w:rsidR="005E6309" w:rsidRDefault="00BF5B87">
      <w:r>
        <w:t>A:</w:t>
      </w:r>
      <w:r w:rsidR="009D2A0D">
        <w:t xml:space="preserve">  </w:t>
      </w:r>
      <w:r w:rsidR="005E6309" w:rsidRPr="005E6309">
        <w:rPr>
          <w:i/>
          <w:iCs/>
        </w:rPr>
        <w:t>We suggest reaching out</w:t>
      </w:r>
      <w:r w:rsidR="009D2A0D" w:rsidRPr="005E6309">
        <w:rPr>
          <w:i/>
          <w:iCs/>
        </w:rPr>
        <w:t xml:space="preserve"> to</w:t>
      </w:r>
      <w:r w:rsidR="00116AF1">
        <w:rPr>
          <w:i/>
          <w:iCs/>
        </w:rPr>
        <w:t xml:space="preserve"> the</w:t>
      </w:r>
      <w:r w:rsidR="009D2A0D" w:rsidRPr="005E6309">
        <w:rPr>
          <w:i/>
          <w:iCs/>
        </w:rPr>
        <w:t xml:space="preserve"> vendor for a more definite upfront quote</w:t>
      </w:r>
      <w:r w:rsidR="005E6309" w:rsidRPr="005E6309">
        <w:rPr>
          <w:i/>
          <w:iCs/>
        </w:rPr>
        <w:t>/invoice</w:t>
      </w:r>
      <w:r w:rsidR="009D2A0D" w:rsidRPr="005E6309">
        <w:rPr>
          <w:i/>
          <w:iCs/>
        </w:rPr>
        <w:t xml:space="preserve"> to include shipping, etc. to update accrual.  </w:t>
      </w:r>
      <w:r w:rsidR="005E6309" w:rsidRPr="005E6309">
        <w:rPr>
          <w:i/>
          <w:iCs/>
        </w:rPr>
        <w:t>You may also a</w:t>
      </w:r>
      <w:r w:rsidR="009D2A0D" w:rsidRPr="005E6309">
        <w:rPr>
          <w:i/>
          <w:iCs/>
        </w:rPr>
        <w:t>ccru</w:t>
      </w:r>
      <w:r w:rsidR="005E6309" w:rsidRPr="005E6309">
        <w:rPr>
          <w:i/>
          <w:iCs/>
        </w:rPr>
        <w:t>e</w:t>
      </w:r>
      <w:r w:rsidR="009D2A0D" w:rsidRPr="005E6309">
        <w:rPr>
          <w:i/>
          <w:iCs/>
        </w:rPr>
        <w:t xml:space="preserve"> off </w:t>
      </w:r>
      <w:r w:rsidR="00553E93">
        <w:rPr>
          <w:i/>
          <w:iCs/>
        </w:rPr>
        <w:t xml:space="preserve">the </w:t>
      </w:r>
      <w:r w:rsidR="009D2A0D" w:rsidRPr="005E6309">
        <w:rPr>
          <w:i/>
          <w:iCs/>
        </w:rPr>
        <w:t>quote without shipping, etc</w:t>
      </w:r>
      <w:r w:rsidR="005E6309" w:rsidRPr="005E6309">
        <w:rPr>
          <w:i/>
          <w:iCs/>
        </w:rPr>
        <w:t>.</w:t>
      </w:r>
    </w:p>
    <w:p w14:paraId="72176F0E" w14:textId="53A9F626" w:rsidR="00BF5B87" w:rsidRPr="00782724" w:rsidRDefault="00BF5B87">
      <w:pPr>
        <w:rPr>
          <w:b/>
          <w:bCs/>
        </w:rPr>
      </w:pPr>
      <w:r w:rsidRPr="00782724">
        <w:rPr>
          <w:b/>
          <w:bCs/>
        </w:rPr>
        <w:t>Q:  Does it seem reasonable that the LEA would have to document or be able to show proof that for that time period they were working on site and were approved to receive the premium pay?</w:t>
      </w:r>
    </w:p>
    <w:p w14:paraId="3C9D9A11" w14:textId="6EEBC590" w:rsidR="00116AF1" w:rsidRDefault="00BF5B87">
      <w:r>
        <w:t>A:</w:t>
      </w:r>
      <w:r w:rsidR="00116AF1">
        <w:t xml:space="preserve">  </w:t>
      </w:r>
      <w:r w:rsidR="00553E93">
        <w:t xml:space="preserve">The </w:t>
      </w:r>
      <w:r w:rsidR="005D342A" w:rsidRPr="005D342A">
        <w:rPr>
          <w:i/>
          <w:iCs/>
        </w:rPr>
        <w:t>LEA’s d</w:t>
      </w:r>
      <w:r w:rsidR="00116AF1" w:rsidRPr="005D342A">
        <w:rPr>
          <w:i/>
          <w:iCs/>
        </w:rPr>
        <w:t>ocumentation</w:t>
      </w:r>
      <w:r w:rsidR="005D342A" w:rsidRPr="005D342A">
        <w:rPr>
          <w:i/>
          <w:iCs/>
        </w:rPr>
        <w:t xml:space="preserve"> </w:t>
      </w:r>
      <w:r w:rsidR="009E2F51">
        <w:rPr>
          <w:i/>
          <w:iCs/>
        </w:rPr>
        <w:t>provided</w:t>
      </w:r>
      <w:r w:rsidR="00116AF1" w:rsidRPr="005D342A">
        <w:rPr>
          <w:i/>
          <w:iCs/>
        </w:rPr>
        <w:t xml:space="preserve"> to</w:t>
      </w:r>
      <w:r w:rsidR="005D342A" w:rsidRPr="005D342A">
        <w:rPr>
          <w:i/>
          <w:iCs/>
        </w:rPr>
        <w:t xml:space="preserve"> the</w:t>
      </w:r>
      <w:r w:rsidR="00553E93">
        <w:rPr>
          <w:i/>
          <w:iCs/>
        </w:rPr>
        <w:t>ir</w:t>
      </w:r>
      <w:r w:rsidR="00116AF1" w:rsidRPr="005D342A">
        <w:rPr>
          <w:i/>
          <w:iCs/>
        </w:rPr>
        <w:t xml:space="preserve"> payroll </w:t>
      </w:r>
      <w:r w:rsidR="005D342A" w:rsidRPr="005D342A">
        <w:rPr>
          <w:i/>
          <w:iCs/>
        </w:rPr>
        <w:t xml:space="preserve">department justifying </w:t>
      </w:r>
      <w:r w:rsidR="005D342A">
        <w:rPr>
          <w:i/>
          <w:iCs/>
        </w:rPr>
        <w:t>premium pay</w:t>
      </w:r>
      <w:r w:rsidR="005D342A" w:rsidRPr="005D342A">
        <w:rPr>
          <w:i/>
          <w:iCs/>
        </w:rPr>
        <w:t xml:space="preserve"> due to </w:t>
      </w:r>
      <w:r w:rsidR="009E2F51">
        <w:rPr>
          <w:i/>
          <w:iCs/>
        </w:rPr>
        <w:t xml:space="preserve">COVID related </w:t>
      </w:r>
      <w:r w:rsidR="005D342A" w:rsidRPr="005D342A">
        <w:rPr>
          <w:i/>
          <w:iCs/>
        </w:rPr>
        <w:t>onsite working conditions</w:t>
      </w:r>
      <w:r w:rsidR="00305FC6">
        <w:rPr>
          <w:i/>
          <w:iCs/>
        </w:rPr>
        <w:t xml:space="preserve"> is </w:t>
      </w:r>
      <w:proofErr w:type="spellStart"/>
      <w:r w:rsidR="00305FC6">
        <w:rPr>
          <w:i/>
          <w:iCs/>
        </w:rPr>
        <w:t>sufficent</w:t>
      </w:r>
      <w:proofErr w:type="spellEnd"/>
      <w:r w:rsidR="004974E1">
        <w:rPr>
          <w:i/>
          <w:iCs/>
        </w:rPr>
        <w:t>.</w:t>
      </w:r>
    </w:p>
    <w:p w14:paraId="297D5D59" w14:textId="44527BF0" w:rsidR="009D2A0D" w:rsidRPr="00782724" w:rsidRDefault="009D2A0D">
      <w:pPr>
        <w:rPr>
          <w:b/>
          <w:bCs/>
        </w:rPr>
      </w:pPr>
      <w:r w:rsidRPr="00782724">
        <w:rPr>
          <w:b/>
          <w:bCs/>
        </w:rPr>
        <w:t>Q:  Our custodian is not working overtime but is still doing a lot of cleaning due to COVID can part of her salary be taken out of the CRF funds?</w:t>
      </w:r>
    </w:p>
    <w:p w14:paraId="2B6980DA" w14:textId="36763862" w:rsidR="009D2A0D" w:rsidRDefault="009D2A0D">
      <w:r>
        <w:t xml:space="preserve">A: </w:t>
      </w:r>
      <w:r w:rsidRPr="00DE081E">
        <w:rPr>
          <w:i/>
          <w:iCs/>
        </w:rPr>
        <w:t xml:space="preserve"> If </w:t>
      </w:r>
      <w:r w:rsidR="009E2F51" w:rsidRPr="00DE081E">
        <w:rPr>
          <w:i/>
          <w:iCs/>
        </w:rPr>
        <w:t>the salary was approved in the budget</w:t>
      </w:r>
      <w:r w:rsidRPr="00DE081E">
        <w:rPr>
          <w:i/>
          <w:iCs/>
        </w:rPr>
        <w:t xml:space="preserve"> as of Mar</w:t>
      </w:r>
      <w:r w:rsidR="009E2F51" w:rsidRPr="00DE081E">
        <w:rPr>
          <w:i/>
          <w:iCs/>
        </w:rPr>
        <w:t>ch</w:t>
      </w:r>
      <w:r w:rsidRPr="00DE081E">
        <w:rPr>
          <w:i/>
          <w:iCs/>
        </w:rPr>
        <w:t xml:space="preserve"> 1</w:t>
      </w:r>
      <w:r w:rsidR="009E2F51" w:rsidRPr="00DE081E">
        <w:rPr>
          <w:i/>
          <w:iCs/>
        </w:rPr>
        <w:t>st</w:t>
      </w:r>
      <w:r w:rsidRPr="00DE081E">
        <w:rPr>
          <w:i/>
          <w:iCs/>
        </w:rPr>
        <w:t>, that part of the salary cannot be used for CRF</w:t>
      </w:r>
      <w:r w:rsidR="004974E1">
        <w:rPr>
          <w:i/>
          <w:iCs/>
        </w:rPr>
        <w:t>.</w:t>
      </w:r>
    </w:p>
    <w:p w14:paraId="10B4C54A" w14:textId="0B6AA7E1" w:rsidR="009D2A0D" w:rsidRPr="00782724" w:rsidRDefault="009D2A0D">
      <w:pPr>
        <w:rPr>
          <w:b/>
          <w:bCs/>
        </w:rPr>
      </w:pPr>
      <w:r w:rsidRPr="00782724">
        <w:rPr>
          <w:b/>
          <w:bCs/>
        </w:rPr>
        <w:t>Q:  What type of documentation should we put together for employees receiving sick leave due to COVID?</w:t>
      </w:r>
    </w:p>
    <w:p w14:paraId="319EB413" w14:textId="0635DE4C" w:rsidR="009D2A0D" w:rsidRPr="004974E1" w:rsidRDefault="004974E1">
      <w:pPr>
        <w:rPr>
          <w:i/>
          <w:iCs/>
        </w:rPr>
      </w:pPr>
      <w:r>
        <w:t>A:</w:t>
      </w:r>
      <w:r w:rsidR="009D2A0D">
        <w:t xml:space="preserve"> </w:t>
      </w:r>
      <w:r>
        <w:rPr>
          <w:i/>
          <w:iCs/>
        </w:rPr>
        <w:t xml:space="preserve">We </w:t>
      </w:r>
      <w:r w:rsidR="00B3062A" w:rsidRPr="004974E1">
        <w:rPr>
          <w:i/>
          <w:iCs/>
        </w:rPr>
        <w:t xml:space="preserve">recommended </w:t>
      </w:r>
      <w:r>
        <w:rPr>
          <w:i/>
          <w:iCs/>
        </w:rPr>
        <w:t>using the</w:t>
      </w:r>
      <w:r w:rsidR="00B3062A" w:rsidRPr="004974E1">
        <w:rPr>
          <w:i/>
          <w:iCs/>
        </w:rPr>
        <w:t xml:space="preserve"> standard </w:t>
      </w:r>
      <w:r w:rsidR="009D2A0D" w:rsidRPr="004974E1">
        <w:rPr>
          <w:i/>
          <w:iCs/>
        </w:rPr>
        <w:t>internal process for documenting sick leave.</w:t>
      </w:r>
    </w:p>
    <w:p w14:paraId="567C953A" w14:textId="7D716E3D" w:rsidR="00664BB3" w:rsidRPr="00782724" w:rsidRDefault="00664BB3">
      <w:pPr>
        <w:rPr>
          <w:b/>
          <w:bCs/>
        </w:rPr>
      </w:pPr>
      <w:r w:rsidRPr="00782724">
        <w:rPr>
          <w:b/>
          <w:bCs/>
        </w:rPr>
        <w:t>Q:  If a custodian is budgeted for part-time, originally hired for part-time, but is now working full-time hours due to COVID...can those excess hours be paid with CRF funds?</w:t>
      </w:r>
    </w:p>
    <w:p w14:paraId="039F0756" w14:textId="2C688628" w:rsidR="00664BB3" w:rsidRDefault="00664BB3">
      <w:r>
        <w:t xml:space="preserve">A:  </w:t>
      </w:r>
      <w:r w:rsidR="00C63F99" w:rsidRPr="004974E1">
        <w:rPr>
          <w:i/>
          <w:iCs/>
        </w:rPr>
        <w:t>Yes, the</w:t>
      </w:r>
      <w:r w:rsidR="00016B3F">
        <w:rPr>
          <w:i/>
          <w:iCs/>
        </w:rPr>
        <w:t xml:space="preserve"> excess hours</w:t>
      </w:r>
      <w:r w:rsidR="00C63F99" w:rsidRPr="004974E1">
        <w:rPr>
          <w:i/>
          <w:iCs/>
        </w:rPr>
        <w:t xml:space="preserve"> can be charged to CRF.</w:t>
      </w:r>
    </w:p>
    <w:p w14:paraId="2B03BF56" w14:textId="395DED56" w:rsidR="00C63F99" w:rsidRPr="00782724" w:rsidRDefault="00C63F99">
      <w:pPr>
        <w:rPr>
          <w:b/>
          <w:bCs/>
        </w:rPr>
      </w:pPr>
      <w:r w:rsidRPr="00782724">
        <w:rPr>
          <w:b/>
          <w:bCs/>
        </w:rPr>
        <w:t>Q:  Does the time and effort determination provided apply to both CRF and ESSER?</w:t>
      </w:r>
    </w:p>
    <w:p w14:paraId="6366E06B" w14:textId="0795F25E" w:rsidR="00C63F99" w:rsidRDefault="00C63F99">
      <w:pPr>
        <w:rPr>
          <w:i/>
          <w:iCs/>
        </w:rPr>
      </w:pPr>
      <w:r>
        <w:t xml:space="preserve">A:  </w:t>
      </w:r>
      <w:r w:rsidR="00D35FF6">
        <w:rPr>
          <w:i/>
          <w:iCs/>
        </w:rPr>
        <w:t>I</w:t>
      </w:r>
      <w:r w:rsidR="004974E1" w:rsidRPr="004974E1">
        <w:rPr>
          <w:i/>
          <w:iCs/>
        </w:rPr>
        <w:t>t is s</w:t>
      </w:r>
      <w:r w:rsidRPr="004974E1">
        <w:rPr>
          <w:i/>
          <w:iCs/>
        </w:rPr>
        <w:t>pecific to CRF</w:t>
      </w:r>
      <w:r w:rsidR="004974E1" w:rsidRPr="004974E1">
        <w:rPr>
          <w:i/>
          <w:iCs/>
        </w:rPr>
        <w:t>.</w:t>
      </w:r>
      <w:r w:rsidR="00016B3F">
        <w:rPr>
          <w:i/>
          <w:iCs/>
        </w:rPr>
        <w:t xml:space="preserve"> </w:t>
      </w:r>
    </w:p>
    <w:p w14:paraId="4D6D706F" w14:textId="47F26267" w:rsidR="00747458" w:rsidRPr="00782724" w:rsidRDefault="00747458">
      <w:pPr>
        <w:rPr>
          <w:b/>
          <w:bCs/>
        </w:rPr>
      </w:pPr>
      <w:r w:rsidRPr="00782724">
        <w:rPr>
          <w:b/>
          <w:bCs/>
        </w:rPr>
        <w:t xml:space="preserve">Q:  </w:t>
      </w:r>
      <w:r w:rsidR="00782724" w:rsidRPr="00782724">
        <w:rPr>
          <w:b/>
          <w:bCs/>
        </w:rPr>
        <w:t xml:space="preserve">Regarding the </w:t>
      </w:r>
      <w:r w:rsidRPr="00782724">
        <w:rPr>
          <w:b/>
          <w:bCs/>
        </w:rPr>
        <w:t>NPS calculation</w:t>
      </w:r>
      <w:r w:rsidR="00782724" w:rsidRPr="00782724">
        <w:rPr>
          <w:b/>
          <w:bCs/>
        </w:rPr>
        <w:t>, i</w:t>
      </w:r>
      <w:r w:rsidRPr="00782724">
        <w:rPr>
          <w:b/>
          <w:bCs/>
        </w:rPr>
        <w:t xml:space="preserve">s it </w:t>
      </w:r>
      <w:r w:rsidR="00782724" w:rsidRPr="00782724">
        <w:rPr>
          <w:b/>
          <w:bCs/>
        </w:rPr>
        <w:t xml:space="preserve">because </w:t>
      </w:r>
      <w:r w:rsidRPr="00782724">
        <w:rPr>
          <w:b/>
          <w:bCs/>
        </w:rPr>
        <w:t xml:space="preserve">the CARES Act </w:t>
      </w:r>
      <w:r w:rsidR="00782724" w:rsidRPr="00782724">
        <w:rPr>
          <w:b/>
          <w:bCs/>
        </w:rPr>
        <w:t>references s</w:t>
      </w:r>
      <w:r w:rsidRPr="00782724">
        <w:rPr>
          <w:b/>
          <w:bCs/>
        </w:rPr>
        <w:t>ection 111</w:t>
      </w:r>
      <w:r w:rsidR="00782724" w:rsidRPr="00782724">
        <w:rPr>
          <w:b/>
          <w:bCs/>
        </w:rPr>
        <w:t>7, we are supposed to count the number of low-income students within the Title I boundaries and not just all low-income students?  Whether its from the NPS that quality or the districts and use that as the numerator and denominator.</w:t>
      </w:r>
    </w:p>
    <w:p w14:paraId="5B90252C" w14:textId="6AC1B0FA" w:rsidR="00747458" w:rsidRDefault="00747458">
      <w:r>
        <w:t>A:</w:t>
      </w:r>
      <w:r w:rsidRPr="00747458">
        <w:t xml:space="preserve"> </w:t>
      </w:r>
      <w:r w:rsidRPr="00305FC6">
        <w:rPr>
          <w:i/>
          <w:iCs/>
        </w:rPr>
        <w:t>Please co</w:t>
      </w:r>
      <w:r w:rsidR="00782724" w:rsidRPr="00305FC6">
        <w:rPr>
          <w:i/>
          <w:iCs/>
        </w:rPr>
        <w:t xml:space="preserve">nfer </w:t>
      </w:r>
      <w:r w:rsidRPr="00305FC6">
        <w:rPr>
          <w:i/>
          <w:iCs/>
        </w:rPr>
        <w:t xml:space="preserve">with DeLilah </w:t>
      </w:r>
      <w:r w:rsidR="00782724" w:rsidRPr="00305FC6">
        <w:rPr>
          <w:i/>
          <w:iCs/>
        </w:rPr>
        <w:t xml:space="preserve">Collins </w:t>
      </w:r>
      <w:r w:rsidR="005E4FE8" w:rsidRPr="00305FC6">
        <w:rPr>
          <w:i/>
          <w:iCs/>
        </w:rPr>
        <w:t>for guidance rega</w:t>
      </w:r>
      <w:r w:rsidRPr="00305FC6">
        <w:rPr>
          <w:i/>
          <w:iCs/>
        </w:rPr>
        <w:t xml:space="preserve">rding your </w:t>
      </w:r>
      <w:r w:rsidR="005E4FE8" w:rsidRPr="00305FC6">
        <w:rPr>
          <w:i/>
          <w:iCs/>
        </w:rPr>
        <w:t>situation</w:t>
      </w:r>
      <w:r w:rsidRPr="00305FC6">
        <w:rPr>
          <w:i/>
          <w:iCs/>
        </w:rPr>
        <w:t>.</w:t>
      </w:r>
    </w:p>
    <w:p w14:paraId="03AFCEC2" w14:textId="7D3A93CE" w:rsidR="00747458" w:rsidRPr="00C531BA" w:rsidRDefault="00747458">
      <w:pPr>
        <w:rPr>
          <w:b/>
          <w:bCs/>
        </w:rPr>
      </w:pPr>
      <w:r w:rsidRPr="00C531BA">
        <w:rPr>
          <w:b/>
          <w:bCs/>
        </w:rPr>
        <w:t>Q:  Will the things for monitoring that Jennifer Austin mentioned be on any type of document for reference, especially her suggestions for documentation?</w:t>
      </w:r>
    </w:p>
    <w:p w14:paraId="435C4839" w14:textId="6B2532B9" w:rsidR="00747458" w:rsidRDefault="00747458">
      <w:r>
        <w:lastRenderedPageBreak/>
        <w:t xml:space="preserve">A:  </w:t>
      </w:r>
      <w:r w:rsidR="00C531BA" w:rsidRPr="00305FC6">
        <w:rPr>
          <w:i/>
          <w:iCs/>
        </w:rPr>
        <w:t>Yes, further guidance and resources will be provided</w:t>
      </w:r>
      <w:r w:rsidR="00C531BA">
        <w:t>.</w:t>
      </w:r>
    </w:p>
    <w:p w14:paraId="4C34BDAB" w14:textId="15D3FDC6" w:rsidR="00747458" w:rsidRPr="005E4FE8" w:rsidRDefault="00747458">
      <w:pPr>
        <w:rPr>
          <w:b/>
          <w:bCs/>
        </w:rPr>
      </w:pPr>
      <w:r w:rsidRPr="005E4FE8">
        <w:rPr>
          <w:b/>
          <w:bCs/>
        </w:rPr>
        <w:t>Q:  If we had to add another bus route due to social distancing can that amount be taken out of CRF funds?</w:t>
      </w:r>
    </w:p>
    <w:p w14:paraId="00BB6555" w14:textId="600D90F2" w:rsidR="00747458" w:rsidRDefault="00747458">
      <w:r>
        <w:t xml:space="preserve">A:  </w:t>
      </w:r>
      <w:r w:rsidR="005E4FE8" w:rsidRPr="00305FC6">
        <w:rPr>
          <w:i/>
          <w:iCs/>
        </w:rPr>
        <w:t xml:space="preserve">Yes, </w:t>
      </w:r>
      <w:r w:rsidR="00C531BA" w:rsidRPr="00305FC6">
        <w:rPr>
          <w:i/>
          <w:iCs/>
        </w:rPr>
        <w:t xml:space="preserve">the </w:t>
      </w:r>
      <w:r w:rsidR="005E4FE8" w:rsidRPr="00305FC6">
        <w:rPr>
          <w:i/>
          <w:iCs/>
        </w:rPr>
        <w:t>operational expense</w:t>
      </w:r>
      <w:r w:rsidR="00684BB0" w:rsidRPr="00305FC6">
        <w:rPr>
          <w:i/>
          <w:iCs/>
        </w:rPr>
        <w:t xml:space="preserve"> increase related to added bus routes to meet social distancing criteria, can be</w:t>
      </w:r>
      <w:r w:rsidR="005E4FE8" w:rsidRPr="00305FC6">
        <w:rPr>
          <w:i/>
          <w:iCs/>
        </w:rPr>
        <w:t xml:space="preserve"> included in CRF.  Please provide supporting documentation, relating to the Hea</w:t>
      </w:r>
      <w:r w:rsidR="00684BB0" w:rsidRPr="00305FC6">
        <w:rPr>
          <w:i/>
          <w:iCs/>
        </w:rPr>
        <w:t>l</w:t>
      </w:r>
      <w:r w:rsidR="005E4FE8" w:rsidRPr="00305FC6">
        <w:rPr>
          <w:i/>
          <w:iCs/>
        </w:rPr>
        <w:t>th Order.</w:t>
      </w:r>
    </w:p>
    <w:p w14:paraId="4110A70A" w14:textId="69FAD2BB" w:rsidR="00747458" w:rsidRPr="00F0096F" w:rsidRDefault="00747458">
      <w:pPr>
        <w:rPr>
          <w:b/>
          <w:bCs/>
        </w:rPr>
      </w:pPr>
      <w:r>
        <w:t xml:space="preserve">Q:  </w:t>
      </w:r>
      <w:r w:rsidR="00C531BA" w:rsidRPr="00F0096F">
        <w:rPr>
          <w:b/>
          <w:bCs/>
        </w:rPr>
        <w:t>When attempting to add</w:t>
      </w:r>
      <w:r w:rsidRPr="00F0096F">
        <w:rPr>
          <w:b/>
          <w:bCs/>
        </w:rPr>
        <w:t xml:space="preserve"> increased or lost instructional time</w:t>
      </w:r>
      <w:r w:rsidR="005048E2" w:rsidRPr="00F0096F">
        <w:rPr>
          <w:b/>
          <w:bCs/>
        </w:rPr>
        <w:t xml:space="preserve"> (extra duty) </w:t>
      </w:r>
      <w:r w:rsidR="007A3841">
        <w:rPr>
          <w:b/>
          <w:bCs/>
        </w:rPr>
        <w:t>for a salaried individual on t</w:t>
      </w:r>
      <w:r w:rsidR="005048E2" w:rsidRPr="00F0096F">
        <w:rPr>
          <w:b/>
          <w:bCs/>
        </w:rPr>
        <w:t xml:space="preserve">he ESSER application, we are prompted to input FTE.  What FTE should be entered when only a certain percentage of an individual’s salary or extra duty </w:t>
      </w:r>
      <w:r w:rsidR="007A3841">
        <w:rPr>
          <w:b/>
          <w:bCs/>
        </w:rPr>
        <w:t>is utilized</w:t>
      </w:r>
      <w:r w:rsidR="005048E2" w:rsidRPr="00F0096F">
        <w:rPr>
          <w:b/>
          <w:bCs/>
        </w:rPr>
        <w:t>?  Additionally, the position type drop down does not provide a 201 option for regular ed teachers.</w:t>
      </w:r>
    </w:p>
    <w:p w14:paraId="635174BF" w14:textId="503A5931" w:rsidR="00747458" w:rsidRDefault="00747458">
      <w:r>
        <w:t xml:space="preserve">A:  </w:t>
      </w:r>
      <w:r w:rsidR="00254B5C" w:rsidRPr="00305FC6">
        <w:rPr>
          <w:i/>
          <w:iCs/>
        </w:rPr>
        <w:t>Increased or lost instructional hours are entered by selecting ‘</w:t>
      </w:r>
      <w:r w:rsidR="007A3841" w:rsidRPr="00305FC6">
        <w:rPr>
          <w:i/>
          <w:iCs/>
        </w:rPr>
        <w:t>S</w:t>
      </w:r>
      <w:r w:rsidR="00254B5C" w:rsidRPr="00305FC6">
        <w:rPr>
          <w:i/>
          <w:iCs/>
        </w:rPr>
        <w:t>alary’,</w:t>
      </w:r>
      <w:r w:rsidR="00190621" w:rsidRPr="00305FC6">
        <w:rPr>
          <w:i/>
          <w:iCs/>
        </w:rPr>
        <w:t xml:space="preserve"> indicating </w:t>
      </w:r>
      <w:r w:rsidR="00254B5C" w:rsidRPr="00305FC6">
        <w:rPr>
          <w:i/>
          <w:iCs/>
        </w:rPr>
        <w:t>a job class of ‘</w:t>
      </w:r>
      <w:r w:rsidR="007A3841" w:rsidRPr="00305FC6">
        <w:rPr>
          <w:i/>
          <w:iCs/>
        </w:rPr>
        <w:t>S</w:t>
      </w:r>
      <w:r w:rsidR="00254B5C" w:rsidRPr="00305FC6">
        <w:rPr>
          <w:i/>
          <w:iCs/>
        </w:rPr>
        <w:t xml:space="preserve">tipend’.  Please provide supporting details in the documentation section.  </w:t>
      </w:r>
      <w:r w:rsidR="005048E2" w:rsidRPr="00305FC6">
        <w:rPr>
          <w:i/>
          <w:iCs/>
        </w:rPr>
        <w:t>The 201 drop down option will be added to</w:t>
      </w:r>
      <w:r w:rsidR="00C531BA" w:rsidRPr="00305FC6">
        <w:rPr>
          <w:i/>
          <w:iCs/>
        </w:rPr>
        <w:t xml:space="preserve"> the </w:t>
      </w:r>
      <w:r w:rsidR="00254B5C" w:rsidRPr="00305FC6">
        <w:rPr>
          <w:i/>
          <w:iCs/>
        </w:rPr>
        <w:t xml:space="preserve">ESSER </w:t>
      </w:r>
      <w:r w:rsidR="00C531BA" w:rsidRPr="00305FC6">
        <w:rPr>
          <w:i/>
          <w:iCs/>
        </w:rPr>
        <w:t>application</w:t>
      </w:r>
      <w:r w:rsidRPr="00305FC6">
        <w:rPr>
          <w:i/>
          <w:iCs/>
        </w:rPr>
        <w:t>.</w:t>
      </w:r>
      <w:r>
        <w:t xml:space="preserve">  </w:t>
      </w:r>
    </w:p>
    <w:p w14:paraId="2CAF1B81" w14:textId="6EC4B4BE" w:rsidR="00747458" w:rsidRPr="007A3841" w:rsidRDefault="00747458" w:rsidP="00747458">
      <w:pPr>
        <w:rPr>
          <w:b/>
          <w:bCs/>
        </w:rPr>
      </w:pPr>
      <w:r w:rsidRPr="007A3841">
        <w:rPr>
          <w:b/>
          <w:bCs/>
        </w:rPr>
        <w:t xml:space="preserve">Q:  </w:t>
      </w:r>
      <w:r w:rsidR="007A3841" w:rsidRPr="007A3841">
        <w:rPr>
          <w:b/>
          <w:bCs/>
        </w:rPr>
        <w:t>I am</w:t>
      </w:r>
      <w:r w:rsidRPr="007A3841">
        <w:rPr>
          <w:b/>
          <w:bCs/>
        </w:rPr>
        <w:t xml:space="preserve"> a little concerned about how to document how much time was spent on instructional hours in the spring compared to the fall. Is there guidance on this? </w:t>
      </w:r>
    </w:p>
    <w:p w14:paraId="3BD02E51" w14:textId="4C27F247" w:rsidR="00747458" w:rsidRDefault="00747458" w:rsidP="00747458">
      <w:r>
        <w:t xml:space="preserve">A:  </w:t>
      </w:r>
      <w:r w:rsidRPr="00305FC6">
        <w:rPr>
          <w:i/>
          <w:iCs/>
        </w:rPr>
        <w:t>Y</w:t>
      </w:r>
      <w:r w:rsidR="005E4FE8" w:rsidRPr="00305FC6">
        <w:rPr>
          <w:i/>
          <w:iCs/>
        </w:rPr>
        <w:t>e</w:t>
      </w:r>
      <w:r w:rsidRPr="00305FC6">
        <w:rPr>
          <w:i/>
          <w:iCs/>
        </w:rPr>
        <w:t>s</w:t>
      </w:r>
      <w:r w:rsidR="005E4FE8" w:rsidRPr="00305FC6">
        <w:rPr>
          <w:i/>
          <w:iCs/>
        </w:rPr>
        <w:t xml:space="preserve">, </w:t>
      </w:r>
      <w:r w:rsidR="005048E2" w:rsidRPr="00305FC6">
        <w:rPr>
          <w:i/>
          <w:iCs/>
        </w:rPr>
        <w:t xml:space="preserve">please </w:t>
      </w:r>
      <w:r w:rsidR="007A3841" w:rsidRPr="00305FC6">
        <w:rPr>
          <w:i/>
          <w:iCs/>
        </w:rPr>
        <w:t>reference</w:t>
      </w:r>
      <w:r w:rsidR="005048E2" w:rsidRPr="00305FC6">
        <w:rPr>
          <w:i/>
          <w:iCs/>
        </w:rPr>
        <w:t xml:space="preserve"> the </w:t>
      </w:r>
      <w:r w:rsidR="005E4FE8" w:rsidRPr="00305FC6">
        <w:rPr>
          <w:i/>
          <w:iCs/>
        </w:rPr>
        <w:t xml:space="preserve">calculator available on </w:t>
      </w:r>
      <w:r w:rsidR="005048E2" w:rsidRPr="00305FC6">
        <w:rPr>
          <w:i/>
          <w:iCs/>
        </w:rPr>
        <w:t>our</w:t>
      </w:r>
      <w:r w:rsidRPr="00305FC6">
        <w:rPr>
          <w:i/>
          <w:iCs/>
        </w:rPr>
        <w:t xml:space="preserve"> </w:t>
      </w:r>
      <w:hyperlink r:id="rId4" w:history="1">
        <w:r w:rsidRPr="00305FC6">
          <w:rPr>
            <w:rStyle w:val="Hyperlink"/>
            <w:i/>
            <w:iCs/>
          </w:rPr>
          <w:t>website</w:t>
        </w:r>
      </w:hyperlink>
      <w:r w:rsidR="005E4FE8" w:rsidRPr="00305FC6">
        <w:rPr>
          <w:i/>
          <w:iCs/>
        </w:rPr>
        <w:t>.</w:t>
      </w:r>
    </w:p>
    <w:p w14:paraId="2A7F0A7E" w14:textId="04586DEB" w:rsidR="00747458" w:rsidRPr="007A3841" w:rsidRDefault="00747458" w:rsidP="00747458">
      <w:pPr>
        <w:rPr>
          <w:b/>
          <w:bCs/>
        </w:rPr>
      </w:pPr>
      <w:r w:rsidRPr="007A3841">
        <w:rPr>
          <w:b/>
          <w:bCs/>
        </w:rPr>
        <w:t>Q:  We are about to go remote and go back to the "summer" meal set up for grab and go lunches...that being said can I charge the kitchen staff hours to CRF for all/lost time?</w:t>
      </w:r>
    </w:p>
    <w:p w14:paraId="57698918" w14:textId="67221B94" w:rsidR="00F805BE" w:rsidRDefault="00F805BE" w:rsidP="00747458">
      <w:r>
        <w:t>A:</w:t>
      </w:r>
      <w:r w:rsidRPr="00F805BE">
        <w:t xml:space="preserve"> </w:t>
      </w:r>
      <w:r w:rsidR="007A3841" w:rsidRPr="00305FC6">
        <w:rPr>
          <w:i/>
          <w:iCs/>
        </w:rPr>
        <w:t xml:space="preserve">Please reference item 27 of the </w:t>
      </w:r>
      <w:hyperlink r:id="rId5" w:history="1">
        <w:r w:rsidR="007A3841" w:rsidRPr="00305FC6">
          <w:rPr>
            <w:rStyle w:val="Hyperlink"/>
            <w:i/>
            <w:iCs/>
          </w:rPr>
          <w:t>allowable uses</w:t>
        </w:r>
      </w:hyperlink>
      <w:r w:rsidR="00190621" w:rsidRPr="00305FC6">
        <w:rPr>
          <w:i/>
          <w:iCs/>
        </w:rPr>
        <w:t xml:space="preserve"> – ‘temporarily adjusting job duties for current food service staff to prepare or delivery melas for students’.  </w:t>
      </w:r>
      <w:r w:rsidRPr="00305FC6">
        <w:rPr>
          <w:i/>
          <w:iCs/>
        </w:rPr>
        <w:t xml:space="preserve">If </w:t>
      </w:r>
      <w:r w:rsidR="007A3841" w:rsidRPr="00305FC6">
        <w:rPr>
          <w:i/>
          <w:iCs/>
        </w:rPr>
        <w:t xml:space="preserve">staff are </w:t>
      </w:r>
      <w:r w:rsidRPr="00305FC6">
        <w:rPr>
          <w:i/>
          <w:iCs/>
        </w:rPr>
        <w:t xml:space="preserve">working 51% or more time </w:t>
      </w:r>
      <w:r w:rsidR="00190621" w:rsidRPr="00305FC6">
        <w:rPr>
          <w:i/>
          <w:iCs/>
        </w:rPr>
        <w:t xml:space="preserve">on additional COVID </w:t>
      </w:r>
      <w:r w:rsidR="00FC18A4" w:rsidRPr="00305FC6">
        <w:rPr>
          <w:i/>
          <w:iCs/>
        </w:rPr>
        <w:t xml:space="preserve">related </w:t>
      </w:r>
      <w:r w:rsidR="00190621" w:rsidRPr="00305FC6">
        <w:rPr>
          <w:i/>
          <w:iCs/>
        </w:rPr>
        <w:t>services, these additional or reallocated hours can be covered.</w:t>
      </w:r>
    </w:p>
    <w:p w14:paraId="0A427AF1" w14:textId="1E555EB3" w:rsidR="00F805BE" w:rsidRPr="00190621" w:rsidRDefault="00F805BE" w:rsidP="00747458">
      <w:pPr>
        <w:rPr>
          <w:b/>
          <w:bCs/>
        </w:rPr>
      </w:pPr>
      <w:r w:rsidRPr="00190621">
        <w:rPr>
          <w:b/>
          <w:bCs/>
        </w:rPr>
        <w:t xml:space="preserve">Q:  </w:t>
      </w:r>
      <w:r w:rsidR="00305FC6" w:rsidRPr="00190621">
        <w:rPr>
          <w:b/>
          <w:bCs/>
        </w:rPr>
        <w:t>I am</w:t>
      </w:r>
      <w:r w:rsidRPr="00190621">
        <w:rPr>
          <w:b/>
          <w:bCs/>
        </w:rPr>
        <w:t xml:space="preserve"> referring to backup that may be required to show that they spent 4 hours instructional in the spring. How is acceptable backup stating how many hours they worked in the spring? We have a document that we put out on what our distance learning plan was for the Spring...would that work as backup, or do we even need backup for this?</w:t>
      </w:r>
    </w:p>
    <w:p w14:paraId="331C779C" w14:textId="5C583CB7" w:rsidR="00F805BE" w:rsidRDefault="00F805BE" w:rsidP="00747458">
      <w:r>
        <w:t xml:space="preserve">A:  </w:t>
      </w:r>
      <w:r w:rsidR="00FC18A4" w:rsidRPr="00305FC6">
        <w:rPr>
          <w:i/>
          <w:iCs/>
        </w:rPr>
        <w:t xml:space="preserve">Yes, please utilize the </w:t>
      </w:r>
      <w:r w:rsidRPr="00305FC6">
        <w:rPr>
          <w:i/>
          <w:iCs/>
        </w:rPr>
        <w:t xml:space="preserve">distance learning </w:t>
      </w:r>
      <w:r w:rsidR="00190621" w:rsidRPr="00305FC6">
        <w:rPr>
          <w:i/>
          <w:iCs/>
        </w:rPr>
        <w:t>S</w:t>
      </w:r>
      <w:r w:rsidRPr="00305FC6">
        <w:rPr>
          <w:i/>
          <w:iCs/>
        </w:rPr>
        <w:t>pring plan</w:t>
      </w:r>
      <w:r w:rsidR="00190621" w:rsidRPr="00305FC6">
        <w:rPr>
          <w:i/>
          <w:iCs/>
        </w:rPr>
        <w:t>.</w:t>
      </w:r>
    </w:p>
    <w:p w14:paraId="101C0DCB" w14:textId="77777777" w:rsidR="00EA28F7" w:rsidRDefault="00EA28F7"/>
    <w:p w14:paraId="2D56B51F" w14:textId="77777777" w:rsidR="0053104C" w:rsidRDefault="0053104C"/>
    <w:sectPr w:rsidR="00531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4C"/>
    <w:rsid w:val="00016B3F"/>
    <w:rsid w:val="00032FB4"/>
    <w:rsid w:val="00116AF1"/>
    <w:rsid w:val="00190621"/>
    <w:rsid w:val="00233AEF"/>
    <w:rsid w:val="002369D4"/>
    <w:rsid w:val="00254B5C"/>
    <w:rsid w:val="00294EDD"/>
    <w:rsid w:val="00301CCF"/>
    <w:rsid w:val="00305FC6"/>
    <w:rsid w:val="003A080E"/>
    <w:rsid w:val="003A7E9A"/>
    <w:rsid w:val="003B046B"/>
    <w:rsid w:val="003B2811"/>
    <w:rsid w:val="003C485B"/>
    <w:rsid w:val="003F2751"/>
    <w:rsid w:val="003F55D2"/>
    <w:rsid w:val="0044656B"/>
    <w:rsid w:val="004974E1"/>
    <w:rsid w:val="005048E2"/>
    <w:rsid w:val="0051435F"/>
    <w:rsid w:val="0053104C"/>
    <w:rsid w:val="00553E93"/>
    <w:rsid w:val="005D342A"/>
    <w:rsid w:val="005E4FE8"/>
    <w:rsid w:val="005E6309"/>
    <w:rsid w:val="00626354"/>
    <w:rsid w:val="00664BB3"/>
    <w:rsid w:val="00684BB0"/>
    <w:rsid w:val="006B7FA7"/>
    <w:rsid w:val="00747157"/>
    <w:rsid w:val="00747458"/>
    <w:rsid w:val="00782724"/>
    <w:rsid w:val="007A3841"/>
    <w:rsid w:val="007A4762"/>
    <w:rsid w:val="008375C3"/>
    <w:rsid w:val="00862155"/>
    <w:rsid w:val="008D3189"/>
    <w:rsid w:val="008F56E5"/>
    <w:rsid w:val="009D2A0D"/>
    <w:rsid w:val="009E2F51"/>
    <w:rsid w:val="009F7074"/>
    <w:rsid w:val="00A14985"/>
    <w:rsid w:val="00A44205"/>
    <w:rsid w:val="00A715B2"/>
    <w:rsid w:val="00A80083"/>
    <w:rsid w:val="00A817AD"/>
    <w:rsid w:val="00A94BD8"/>
    <w:rsid w:val="00AE40DA"/>
    <w:rsid w:val="00B3062A"/>
    <w:rsid w:val="00BF5B87"/>
    <w:rsid w:val="00C531BA"/>
    <w:rsid w:val="00C62D28"/>
    <w:rsid w:val="00C63F99"/>
    <w:rsid w:val="00C80EBA"/>
    <w:rsid w:val="00CC17D0"/>
    <w:rsid w:val="00D33B1E"/>
    <w:rsid w:val="00D35FF6"/>
    <w:rsid w:val="00DA4DAD"/>
    <w:rsid w:val="00DE081E"/>
    <w:rsid w:val="00EA28F7"/>
    <w:rsid w:val="00F0096F"/>
    <w:rsid w:val="00F5182E"/>
    <w:rsid w:val="00F805BE"/>
    <w:rsid w:val="00FA6CF7"/>
    <w:rsid w:val="00FC18A4"/>
    <w:rsid w:val="00FC4157"/>
    <w:rsid w:val="00FF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C931"/>
  <w15:chartTrackingRefBased/>
  <w15:docId w15:val="{64342ADA-7C64-4D55-BB13-713E00C7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82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04C"/>
    <w:rPr>
      <w:color w:val="0563C1" w:themeColor="hyperlink"/>
      <w:u w:val="single"/>
    </w:rPr>
  </w:style>
  <w:style w:type="character" w:styleId="UnresolvedMention">
    <w:name w:val="Unresolved Mention"/>
    <w:basedOn w:val="DefaultParagraphFont"/>
    <w:uiPriority w:val="99"/>
    <w:semiHidden/>
    <w:unhideWhenUsed/>
    <w:rsid w:val="0053104C"/>
    <w:rPr>
      <w:color w:val="605E5C"/>
      <w:shd w:val="clear" w:color="auto" w:fill="E1DFDD"/>
    </w:rPr>
  </w:style>
  <w:style w:type="character" w:customStyle="1" w:styleId="Heading2Char">
    <w:name w:val="Heading 2 Char"/>
    <w:basedOn w:val="DefaultParagraphFont"/>
    <w:link w:val="Heading2"/>
    <w:uiPriority w:val="9"/>
    <w:rsid w:val="007827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e.state.co.us/caresact/crf-allowableexpenditures." TargetMode="External"/><Relationship Id="rId4" Type="http://schemas.openxmlformats.org/officeDocument/2006/relationships/hyperlink" Target="https://www.cde.state.co.us/cdefinance/optionalcrflostlearningtime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Emily</dc:creator>
  <cp:keywords/>
  <dc:description/>
  <cp:lastModifiedBy>Owen, Emily</cp:lastModifiedBy>
  <cp:revision>2</cp:revision>
  <dcterms:created xsi:type="dcterms:W3CDTF">2020-11-12T23:11:00Z</dcterms:created>
  <dcterms:modified xsi:type="dcterms:W3CDTF">2020-11-12T23:11:00Z</dcterms:modified>
</cp:coreProperties>
</file>