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D6D2F8" w14:textId="6F539753" w:rsidR="00042F71" w:rsidRPr="008C5EDB" w:rsidRDefault="004F4F23" w:rsidP="008C5EDB">
      <w:pPr>
        <w:pStyle w:val="Title"/>
      </w:pPr>
      <w:r w:rsidRPr="008C5EDB">
        <w:t>MENU OF SUPPORTS – 2023-24</w:t>
      </w:r>
    </w:p>
    <w:p w14:paraId="0B0C3FCC" w14:textId="460C5865" w:rsidR="004F4F23" w:rsidRDefault="004F4F23" w:rsidP="00617B8F">
      <w:pPr>
        <w:spacing w:after="240"/>
        <w:rPr>
          <w:rFonts w:ascii="Calibri" w:hAnsi="Calibri" w:cs="Calibri"/>
        </w:rPr>
      </w:pPr>
      <w:r w:rsidRPr="004F4F23">
        <w:rPr>
          <w:rFonts w:ascii="Calibri" w:hAnsi="Calibri" w:cs="Calibri"/>
        </w:rPr>
        <w:t>The Menu of Supports is a summary of the services offered in the EASI application. For more detailed information regarding each service, refer to the information sheets available on the EASI website.</w:t>
      </w:r>
    </w:p>
    <w:p w14:paraId="70CF4C81" w14:textId="77777777" w:rsidR="00617B8F" w:rsidRPr="008C5EDB" w:rsidRDefault="00617B8F" w:rsidP="008C5EDB">
      <w:pPr>
        <w:pStyle w:val="Heading1"/>
      </w:pPr>
      <w:r w:rsidRPr="008C5EDB">
        <w:t>EXPLORATION SUPPORTS</w:t>
      </w:r>
    </w:p>
    <w:p w14:paraId="1B463E43" w14:textId="5BB6EB98" w:rsidR="00617B8F" w:rsidRPr="00617B8F" w:rsidRDefault="00617B8F" w:rsidP="00617B8F">
      <w:pPr>
        <w:spacing w:after="0"/>
        <w:jc w:val="center"/>
        <w:rPr>
          <w:rFonts w:ascii="Calibri" w:hAnsi="Calibri" w:cs="Calibri"/>
        </w:rPr>
      </w:pPr>
      <w:r w:rsidRPr="00617B8F">
        <w:rPr>
          <w:rFonts w:ascii="Calibri" w:hAnsi="Calibri" w:cs="Calibri"/>
          <w:sz w:val="20"/>
          <w:szCs w:val="20"/>
        </w:rPr>
        <w:t>LEAs interested in funds and/or services to conduct a review of key systems (district or school), stakeholder engagement, improvement planning, and initial implementation. Exploration support activities are a precursor to applying for full implementation grants (e.g. District Designed and Led).</w:t>
      </w:r>
    </w:p>
    <w:tbl>
      <w:tblPr>
        <w:tblStyle w:val="TableGrid"/>
        <w:tblW w:w="0" w:type="auto"/>
        <w:tblLook w:val="04A0" w:firstRow="1" w:lastRow="0" w:firstColumn="1" w:lastColumn="0" w:noHBand="0" w:noVBand="1"/>
      </w:tblPr>
      <w:tblGrid>
        <w:gridCol w:w="2158"/>
        <w:gridCol w:w="3687"/>
        <w:gridCol w:w="2250"/>
        <w:gridCol w:w="990"/>
        <w:gridCol w:w="1705"/>
      </w:tblGrid>
      <w:tr w:rsidR="004F4F23" w:rsidRPr="004F4F23" w14:paraId="13410F6C" w14:textId="77777777" w:rsidTr="00617B8F">
        <w:tc>
          <w:tcPr>
            <w:tcW w:w="2158" w:type="dxa"/>
            <w:shd w:val="clear" w:color="auto" w:fill="E8E8E8" w:themeFill="background2"/>
            <w:vAlign w:val="center"/>
          </w:tcPr>
          <w:p w14:paraId="6CBD31A4" w14:textId="08159089" w:rsidR="004F4F23" w:rsidRPr="004F4F23" w:rsidRDefault="004F4F23" w:rsidP="004F4F23">
            <w:pPr>
              <w:jc w:val="center"/>
              <w:rPr>
                <w:rFonts w:ascii="Calibri" w:hAnsi="Calibri" w:cs="Calibri"/>
                <w:b/>
                <w:bCs/>
                <w:sz w:val="20"/>
                <w:szCs w:val="20"/>
              </w:rPr>
            </w:pPr>
            <w:r w:rsidRPr="004F4F23">
              <w:rPr>
                <w:rFonts w:ascii="Calibri" w:hAnsi="Calibri" w:cs="Calibri"/>
                <w:b/>
                <w:bCs/>
                <w:sz w:val="20"/>
                <w:szCs w:val="20"/>
              </w:rPr>
              <w:t>Support</w:t>
            </w:r>
          </w:p>
        </w:tc>
        <w:tc>
          <w:tcPr>
            <w:tcW w:w="3687" w:type="dxa"/>
            <w:shd w:val="clear" w:color="auto" w:fill="E8E8E8" w:themeFill="background2"/>
            <w:vAlign w:val="center"/>
          </w:tcPr>
          <w:p w14:paraId="312642BC" w14:textId="1E03BA43" w:rsidR="004F4F23" w:rsidRPr="004F4F23" w:rsidRDefault="004F4F23" w:rsidP="004F4F23">
            <w:pPr>
              <w:jc w:val="center"/>
              <w:rPr>
                <w:rFonts w:ascii="Calibri" w:hAnsi="Calibri" w:cs="Calibri"/>
                <w:b/>
                <w:bCs/>
                <w:sz w:val="20"/>
                <w:szCs w:val="20"/>
              </w:rPr>
            </w:pPr>
            <w:r w:rsidRPr="004F4F23">
              <w:rPr>
                <w:rFonts w:ascii="Calibri" w:hAnsi="Calibri" w:cs="Calibri"/>
                <w:b/>
                <w:bCs/>
                <w:sz w:val="20"/>
                <w:szCs w:val="20"/>
              </w:rPr>
              <w:t>Description</w:t>
            </w:r>
          </w:p>
        </w:tc>
        <w:tc>
          <w:tcPr>
            <w:tcW w:w="2250" w:type="dxa"/>
            <w:shd w:val="clear" w:color="auto" w:fill="E8E8E8" w:themeFill="background2"/>
            <w:vAlign w:val="center"/>
          </w:tcPr>
          <w:p w14:paraId="23DAFE57" w14:textId="6C028925" w:rsidR="004F4F23" w:rsidRPr="004F4F23" w:rsidRDefault="004F4F23" w:rsidP="004F4F23">
            <w:pPr>
              <w:jc w:val="center"/>
              <w:rPr>
                <w:rFonts w:ascii="Calibri" w:hAnsi="Calibri" w:cs="Calibri"/>
                <w:b/>
                <w:bCs/>
                <w:sz w:val="20"/>
                <w:szCs w:val="20"/>
              </w:rPr>
            </w:pPr>
            <w:r w:rsidRPr="004F4F23">
              <w:rPr>
                <w:rFonts w:ascii="Calibri" w:hAnsi="Calibri" w:cs="Calibri"/>
                <w:b/>
                <w:bCs/>
                <w:sz w:val="20"/>
                <w:szCs w:val="20"/>
              </w:rPr>
              <w:t>Eligibility</w:t>
            </w:r>
          </w:p>
        </w:tc>
        <w:tc>
          <w:tcPr>
            <w:tcW w:w="990" w:type="dxa"/>
            <w:shd w:val="clear" w:color="auto" w:fill="E8E8E8" w:themeFill="background2"/>
            <w:vAlign w:val="center"/>
          </w:tcPr>
          <w:p w14:paraId="235C137E" w14:textId="01CEF5A1" w:rsidR="004F4F23" w:rsidRPr="004F4F23" w:rsidRDefault="004F4F23" w:rsidP="004F4F23">
            <w:pPr>
              <w:jc w:val="center"/>
              <w:rPr>
                <w:rFonts w:ascii="Calibri" w:hAnsi="Calibri" w:cs="Calibri"/>
                <w:b/>
                <w:bCs/>
                <w:sz w:val="20"/>
                <w:szCs w:val="20"/>
              </w:rPr>
            </w:pPr>
            <w:r w:rsidRPr="004F4F23">
              <w:rPr>
                <w:rFonts w:ascii="Calibri" w:hAnsi="Calibri" w:cs="Calibri"/>
                <w:b/>
                <w:bCs/>
                <w:sz w:val="20"/>
                <w:szCs w:val="20"/>
              </w:rPr>
              <w:t>Duration</w:t>
            </w:r>
          </w:p>
        </w:tc>
        <w:tc>
          <w:tcPr>
            <w:tcW w:w="1705" w:type="dxa"/>
            <w:shd w:val="clear" w:color="auto" w:fill="E8E8E8" w:themeFill="background2"/>
            <w:vAlign w:val="center"/>
          </w:tcPr>
          <w:p w14:paraId="1E6491FB" w14:textId="1850FEF5" w:rsidR="004F4F23" w:rsidRPr="004F4F23" w:rsidRDefault="004F4F23" w:rsidP="004F4F23">
            <w:pPr>
              <w:jc w:val="center"/>
              <w:rPr>
                <w:rFonts w:ascii="Calibri" w:hAnsi="Calibri" w:cs="Calibri"/>
                <w:b/>
                <w:bCs/>
                <w:sz w:val="20"/>
                <w:szCs w:val="20"/>
              </w:rPr>
            </w:pPr>
            <w:r w:rsidRPr="004F4F23">
              <w:rPr>
                <w:rFonts w:ascii="Calibri" w:hAnsi="Calibri" w:cs="Calibri"/>
                <w:b/>
                <w:bCs/>
                <w:sz w:val="20"/>
                <w:szCs w:val="20"/>
              </w:rPr>
              <w:t>Available Funds</w:t>
            </w:r>
          </w:p>
        </w:tc>
      </w:tr>
      <w:tr w:rsidR="004F4F23" w:rsidRPr="004F4F23" w14:paraId="4248025C" w14:textId="77777777" w:rsidTr="00617B8F">
        <w:tc>
          <w:tcPr>
            <w:tcW w:w="2158" w:type="dxa"/>
            <w:shd w:val="clear" w:color="auto" w:fill="EFDAF6"/>
            <w:vAlign w:val="center"/>
          </w:tcPr>
          <w:p w14:paraId="7583CD05" w14:textId="12C5636D" w:rsidR="004F4F23" w:rsidRPr="00617B8F" w:rsidRDefault="00617B8F" w:rsidP="004F4F23">
            <w:pPr>
              <w:spacing w:after="0" w:line="240" w:lineRule="auto"/>
              <w:rPr>
                <w:rFonts w:ascii="Calibri" w:hAnsi="Calibri" w:cs="Calibri"/>
                <w:b/>
                <w:bCs/>
                <w:color w:val="215E99" w:themeColor="text2" w:themeTint="BF"/>
              </w:rPr>
            </w:pPr>
            <w:hyperlink r:id="rId8" w:history="1">
              <w:r w:rsidR="004F4F23" w:rsidRPr="00617B8F">
                <w:rPr>
                  <w:rStyle w:val="Hyperlink"/>
                  <w:rFonts w:ascii="Calibri" w:hAnsi="Calibri" w:cs="Calibri"/>
                  <w:b/>
                  <w:bCs/>
                  <w:color w:val="215E99" w:themeColor="text2" w:themeTint="BF"/>
                </w:rPr>
                <w:t>School Holistic Reviews (external provider)</w:t>
              </w:r>
            </w:hyperlink>
          </w:p>
          <w:p w14:paraId="5C5D253C" w14:textId="21B99751" w:rsidR="004F4F23" w:rsidRPr="004F4F23" w:rsidRDefault="004F4F23" w:rsidP="004F4F23">
            <w:pPr>
              <w:pStyle w:val="ListParagraph"/>
              <w:numPr>
                <w:ilvl w:val="0"/>
                <w:numId w:val="1"/>
              </w:numPr>
              <w:spacing w:after="0" w:line="240" w:lineRule="auto"/>
              <w:ind w:left="330" w:hanging="270"/>
              <w:rPr>
                <w:rFonts w:ascii="Calibri" w:hAnsi="Calibri" w:cs="Calibri"/>
                <w:sz w:val="20"/>
                <w:szCs w:val="20"/>
              </w:rPr>
            </w:pPr>
            <w:r w:rsidRPr="004F4F23">
              <w:rPr>
                <w:rFonts w:ascii="Calibri" w:hAnsi="Calibri" w:cs="Calibri"/>
                <w:sz w:val="20"/>
                <w:szCs w:val="20"/>
              </w:rPr>
              <w:t>Holistic Review</w:t>
            </w:r>
          </w:p>
          <w:p w14:paraId="15A8167D" w14:textId="443CD085" w:rsidR="004F4F23" w:rsidRPr="004F4F23" w:rsidRDefault="004F4F23" w:rsidP="004F4F23">
            <w:pPr>
              <w:pStyle w:val="ListParagraph"/>
              <w:numPr>
                <w:ilvl w:val="0"/>
                <w:numId w:val="1"/>
              </w:numPr>
              <w:spacing w:after="240" w:line="240" w:lineRule="auto"/>
              <w:ind w:left="330" w:hanging="270"/>
              <w:rPr>
                <w:rFonts w:ascii="Calibri" w:hAnsi="Calibri" w:cs="Calibri"/>
                <w:sz w:val="20"/>
                <w:szCs w:val="20"/>
              </w:rPr>
            </w:pPr>
            <w:r w:rsidRPr="004F4F23">
              <w:rPr>
                <w:rFonts w:ascii="Calibri" w:hAnsi="Calibri" w:cs="Calibri"/>
                <w:sz w:val="20"/>
                <w:szCs w:val="20"/>
              </w:rPr>
              <w:t>All holistic reviews</w:t>
            </w:r>
            <w:r w:rsidRPr="004F4F23">
              <w:rPr>
                <w:rFonts w:ascii="Calibri" w:hAnsi="Calibri" w:cs="Calibri"/>
                <w:sz w:val="20"/>
                <w:szCs w:val="20"/>
              </w:rPr>
              <w:t xml:space="preserve"> </w:t>
            </w:r>
            <w:r w:rsidRPr="004F4F23">
              <w:rPr>
                <w:rFonts w:ascii="Calibri" w:hAnsi="Calibri" w:cs="Calibri"/>
                <w:sz w:val="20"/>
                <w:szCs w:val="20"/>
              </w:rPr>
              <w:t>include funding for</w:t>
            </w:r>
            <w:r w:rsidRPr="004F4F23">
              <w:rPr>
                <w:rFonts w:ascii="Calibri" w:hAnsi="Calibri" w:cs="Calibri"/>
                <w:sz w:val="20"/>
                <w:szCs w:val="20"/>
              </w:rPr>
              <w:t xml:space="preserve"> </w:t>
            </w:r>
            <w:r w:rsidRPr="004F4F23">
              <w:rPr>
                <w:rFonts w:ascii="Calibri" w:hAnsi="Calibri" w:cs="Calibri"/>
                <w:sz w:val="20"/>
                <w:szCs w:val="20"/>
              </w:rPr>
              <w:t>all the required</w:t>
            </w:r>
            <w:r w:rsidRPr="004F4F23">
              <w:rPr>
                <w:rFonts w:ascii="Calibri" w:hAnsi="Calibri" w:cs="Calibri"/>
                <w:sz w:val="20"/>
                <w:szCs w:val="20"/>
              </w:rPr>
              <w:t xml:space="preserve"> </w:t>
            </w:r>
            <w:r w:rsidRPr="004F4F23">
              <w:rPr>
                <w:rFonts w:ascii="Calibri" w:hAnsi="Calibri" w:cs="Calibri"/>
                <w:sz w:val="20"/>
                <w:szCs w:val="20"/>
              </w:rPr>
              <w:t>activities listed in the</w:t>
            </w:r>
            <w:r w:rsidRPr="004F4F23">
              <w:rPr>
                <w:rFonts w:ascii="Calibri" w:hAnsi="Calibri" w:cs="Calibri"/>
                <w:sz w:val="20"/>
                <w:szCs w:val="20"/>
              </w:rPr>
              <w:t xml:space="preserve"> </w:t>
            </w:r>
            <w:r w:rsidRPr="004F4F23">
              <w:rPr>
                <w:rFonts w:ascii="Calibri" w:hAnsi="Calibri" w:cs="Calibri"/>
                <w:sz w:val="20"/>
                <w:szCs w:val="20"/>
              </w:rPr>
              <w:t xml:space="preserve">description </w:t>
            </w:r>
            <w:proofErr w:type="gramStart"/>
            <w:r w:rsidRPr="004F4F23">
              <w:rPr>
                <w:rFonts w:ascii="Calibri" w:hAnsi="Calibri" w:cs="Calibri"/>
                <w:sz w:val="20"/>
                <w:szCs w:val="20"/>
              </w:rPr>
              <w:t>column</w:t>
            </w:r>
            <w:proofErr w:type="gramEnd"/>
          </w:p>
          <w:p w14:paraId="6C736444" w14:textId="77777777" w:rsidR="004F4F23" w:rsidRPr="004F4F23" w:rsidRDefault="004F4F23" w:rsidP="004F4F23">
            <w:pPr>
              <w:spacing w:after="240" w:line="240" w:lineRule="auto"/>
              <w:rPr>
                <w:rFonts w:ascii="Calibri" w:hAnsi="Calibri" w:cs="Calibri"/>
                <w:sz w:val="20"/>
                <w:szCs w:val="20"/>
              </w:rPr>
            </w:pPr>
            <w:r w:rsidRPr="004F4F23">
              <w:rPr>
                <w:rFonts w:ascii="Calibri" w:hAnsi="Calibri" w:cs="Calibri"/>
                <w:sz w:val="20"/>
                <w:szCs w:val="20"/>
              </w:rPr>
              <w:t>OR</w:t>
            </w:r>
          </w:p>
          <w:p w14:paraId="21DA8103" w14:textId="77777777" w:rsidR="004F4F23" w:rsidRPr="00617B8F" w:rsidRDefault="004F4F23" w:rsidP="004F4F23">
            <w:pPr>
              <w:spacing w:after="0" w:line="240" w:lineRule="auto"/>
              <w:rPr>
                <w:rFonts w:ascii="Calibri" w:hAnsi="Calibri" w:cs="Calibri"/>
                <w:b/>
                <w:bCs/>
              </w:rPr>
            </w:pPr>
            <w:r w:rsidRPr="00617B8F">
              <w:rPr>
                <w:rFonts w:ascii="Calibri" w:hAnsi="Calibri" w:cs="Calibri"/>
                <w:b/>
                <w:bCs/>
              </w:rPr>
              <w:t>School Specialized reviews (CDE facilitates)</w:t>
            </w:r>
          </w:p>
          <w:p w14:paraId="569410C0" w14:textId="1AB399B0" w:rsidR="004F4F23" w:rsidRPr="004F4F23" w:rsidRDefault="004F4F23" w:rsidP="004F4F23">
            <w:pPr>
              <w:pStyle w:val="ListParagraph"/>
              <w:numPr>
                <w:ilvl w:val="0"/>
                <w:numId w:val="2"/>
              </w:numPr>
              <w:spacing w:after="0" w:line="240" w:lineRule="auto"/>
              <w:ind w:left="330" w:hanging="270"/>
              <w:rPr>
                <w:rFonts w:ascii="Calibri" w:hAnsi="Calibri" w:cs="Calibri"/>
                <w:sz w:val="20"/>
                <w:szCs w:val="20"/>
              </w:rPr>
            </w:pPr>
            <w:r w:rsidRPr="004F4F23">
              <w:rPr>
                <w:rFonts w:ascii="Calibri" w:hAnsi="Calibri" w:cs="Calibri"/>
                <w:sz w:val="20"/>
                <w:szCs w:val="20"/>
              </w:rPr>
              <w:t>AEC and Online Review</w:t>
            </w:r>
          </w:p>
          <w:p w14:paraId="09538C97" w14:textId="7AC2800E" w:rsidR="004F4F23" w:rsidRPr="004F4F23" w:rsidRDefault="004F4F23" w:rsidP="004F4F23">
            <w:pPr>
              <w:pStyle w:val="ListParagraph"/>
              <w:numPr>
                <w:ilvl w:val="0"/>
                <w:numId w:val="2"/>
              </w:numPr>
              <w:spacing w:after="0" w:line="240" w:lineRule="auto"/>
              <w:ind w:left="330" w:hanging="270"/>
              <w:rPr>
                <w:rFonts w:ascii="Calibri" w:hAnsi="Calibri" w:cs="Calibri"/>
                <w:sz w:val="20"/>
                <w:szCs w:val="20"/>
              </w:rPr>
            </w:pPr>
            <w:r w:rsidRPr="004F4F23">
              <w:rPr>
                <w:rFonts w:ascii="Calibri" w:hAnsi="Calibri" w:cs="Calibri"/>
                <w:sz w:val="20"/>
                <w:szCs w:val="20"/>
              </w:rPr>
              <w:t>Language Learner Partnership (formerly known as ELD) Review</w:t>
            </w:r>
          </w:p>
          <w:p w14:paraId="41F94F6B" w14:textId="18349DC9" w:rsidR="004F4F23" w:rsidRPr="004F4F23" w:rsidRDefault="004F4F23" w:rsidP="004F4F23">
            <w:pPr>
              <w:pStyle w:val="ListParagraph"/>
              <w:numPr>
                <w:ilvl w:val="0"/>
                <w:numId w:val="2"/>
              </w:numPr>
              <w:ind w:left="330" w:hanging="270"/>
              <w:rPr>
                <w:rFonts w:ascii="Calibri" w:hAnsi="Calibri" w:cs="Calibri"/>
                <w:sz w:val="20"/>
                <w:szCs w:val="20"/>
              </w:rPr>
            </w:pPr>
            <w:r w:rsidRPr="004F4F23">
              <w:rPr>
                <w:rFonts w:ascii="Calibri" w:hAnsi="Calibri" w:cs="Calibri"/>
                <w:sz w:val="20"/>
                <w:szCs w:val="20"/>
              </w:rPr>
              <w:t>All specialized reviews include funding for all the</w:t>
            </w:r>
            <w:r w:rsidRPr="004F4F23">
              <w:rPr>
                <w:rFonts w:ascii="Calibri" w:hAnsi="Calibri" w:cs="Calibri"/>
                <w:sz w:val="20"/>
                <w:szCs w:val="20"/>
              </w:rPr>
              <w:t xml:space="preserve"> </w:t>
            </w:r>
            <w:r w:rsidRPr="004F4F23">
              <w:rPr>
                <w:rFonts w:ascii="Calibri" w:hAnsi="Calibri" w:cs="Calibri"/>
                <w:sz w:val="20"/>
                <w:szCs w:val="20"/>
              </w:rPr>
              <w:t>required activities</w:t>
            </w:r>
            <w:r w:rsidRPr="004F4F23">
              <w:rPr>
                <w:rFonts w:ascii="Calibri" w:hAnsi="Calibri" w:cs="Calibri"/>
                <w:sz w:val="20"/>
                <w:szCs w:val="20"/>
              </w:rPr>
              <w:t xml:space="preserve"> </w:t>
            </w:r>
            <w:r w:rsidRPr="004F4F23">
              <w:rPr>
                <w:rFonts w:ascii="Calibri" w:hAnsi="Calibri" w:cs="Calibri"/>
                <w:sz w:val="20"/>
                <w:szCs w:val="20"/>
              </w:rPr>
              <w:t>listed in the</w:t>
            </w:r>
            <w:r w:rsidRPr="004F4F23">
              <w:rPr>
                <w:rFonts w:ascii="Calibri" w:hAnsi="Calibri" w:cs="Calibri"/>
                <w:sz w:val="20"/>
                <w:szCs w:val="20"/>
              </w:rPr>
              <w:t xml:space="preserve"> </w:t>
            </w:r>
            <w:r w:rsidRPr="004F4F23">
              <w:rPr>
                <w:rFonts w:ascii="Calibri" w:hAnsi="Calibri" w:cs="Calibri"/>
                <w:sz w:val="20"/>
                <w:szCs w:val="20"/>
              </w:rPr>
              <w:t>description column</w:t>
            </w:r>
          </w:p>
        </w:tc>
        <w:tc>
          <w:tcPr>
            <w:tcW w:w="3687" w:type="dxa"/>
            <w:vAlign w:val="center"/>
          </w:tcPr>
          <w:p w14:paraId="4078605A" w14:textId="3595F233" w:rsidR="004F4F23" w:rsidRPr="004F4F23" w:rsidRDefault="004F4F23" w:rsidP="004F4F23">
            <w:pPr>
              <w:spacing w:after="120" w:line="240" w:lineRule="auto"/>
              <w:rPr>
                <w:rFonts w:ascii="Calibri" w:hAnsi="Calibri" w:cs="Calibri"/>
                <w:sz w:val="20"/>
                <w:szCs w:val="20"/>
              </w:rPr>
            </w:pPr>
            <w:r w:rsidRPr="004F4F23">
              <w:rPr>
                <w:rFonts w:ascii="Calibri" w:hAnsi="Calibri" w:cs="Calibri"/>
                <w:sz w:val="20"/>
                <w:szCs w:val="20"/>
              </w:rPr>
              <w:t>The components of the Exploration route assist LEAs in identifying areas of strength and need (External Diagnostic Review), engaging a variety of stakeholders in improvement conversations (Stakeholder Engagement), and building a plan centered around those prioritized needs (Improvement Planning).</w:t>
            </w:r>
          </w:p>
          <w:p w14:paraId="651527C6" w14:textId="77777777" w:rsidR="004F4F23" w:rsidRPr="004F4F23" w:rsidRDefault="004F4F23" w:rsidP="004F4F23">
            <w:pPr>
              <w:spacing w:after="0" w:line="240" w:lineRule="auto"/>
              <w:rPr>
                <w:rFonts w:ascii="Calibri" w:hAnsi="Calibri" w:cs="Calibri"/>
                <w:b/>
                <w:bCs/>
                <w:sz w:val="20"/>
                <w:szCs w:val="20"/>
                <w:u w:val="single"/>
              </w:rPr>
            </w:pPr>
            <w:r w:rsidRPr="004F4F23">
              <w:rPr>
                <w:rFonts w:ascii="Calibri" w:hAnsi="Calibri" w:cs="Calibri"/>
                <w:b/>
                <w:bCs/>
                <w:sz w:val="20"/>
                <w:szCs w:val="20"/>
                <w:u w:val="single"/>
              </w:rPr>
              <w:t>School Diagnostic Reviews</w:t>
            </w:r>
          </w:p>
          <w:p w14:paraId="77A3B0EA" w14:textId="77777777" w:rsidR="004F4F23" w:rsidRPr="004F4F23" w:rsidRDefault="004F4F23" w:rsidP="004F4F23">
            <w:pPr>
              <w:spacing w:after="120" w:line="240" w:lineRule="auto"/>
              <w:rPr>
                <w:rFonts w:ascii="Calibri" w:hAnsi="Calibri" w:cs="Calibri"/>
                <w:sz w:val="20"/>
                <w:szCs w:val="20"/>
              </w:rPr>
            </w:pPr>
            <w:r w:rsidRPr="004F4F23">
              <w:rPr>
                <w:rFonts w:ascii="Calibri" w:hAnsi="Calibri" w:cs="Calibri"/>
                <w:sz w:val="20"/>
                <w:szCs w:val="20"/>
              </w:rPr>
              <w:t>External reviews are an important component in helping a school prepare for rapid, effective turnaround work. The types of available reviews include the traditional holistic diagnostic review that looks at the comprehensive school system, as well as specialized reviews for schools that want a more detailed look at programming.</w:t>
            </w:r>
          </w:p>
          <w:p w14:paraId="5DC706FA" w14:textId="77777777" w:rsidR="004F4F23" w:rsidRPr="004F4F23" w:rsidRDefault="004F4F23" w:rsidP="004F4F23">
            <w:pPr>
              <w:spacing w:after="0" w:line="240" w:lineRule="auto"/>
              <w:rPr>
                <w:rFonts w:ascii="Calibri" w:hAnsi="Calibri" w:cs="Calibri"/>
                <w:b/>
                <w:bCs/>
                <w:sz w:val="20"/>
                <w:szCs w:val="20"/>
                <w:u w:val="single"/>
              </w:rPr>
            </w:pPr>
            <w:r w:rsidRPr="004F4F23">
              <w:rPr>
                <w:rFonts w:ascii="Calibri" w:hAnsi="Calibri" w:cs="Calibri"/>
                <w:b/>
                <w:bCs/>
                <w:sz w:val="20"/>
                <w:szCs w:val="20"/>
                <w:u w:val="single"/>
              </w:rPr>
              <w:t>Stakeholder Engagement</w:t>
            </w:r>
          </w:p>
          <w:p w14:paraId="37639C55" w14:textId="77777777" w:rsidR="004F4F23" w:rsidRPr="004F4F23" w:rsidRDefault="004F4F23" w:rsidP="004F4F23">
            <w:pPr>
              <w:spacing w:after="120" w:line="240" w:lineRule="auto"/>
              <w:rPr>
                <w:rFonts w:ascii="Calibri" w:hAnsi="Calibri" w:cs="Calibri"/>
                <w:sz w:val="20"/>
                <w:szCs w:val="20"/>
              </w:rPr>
            </w:pPr>
            <w:r w:rsidRPr="004F4F23">
              <w:rPr>
                <w:rFonts w:ascii="Calibri" w:hAnsi="Calibri" w:cs="Calibri"/>
                <w:sz w:val="20"/>
                <w:szCs w:val="20"/>
              </w:rPr>
              <w:t>State and federal expectations highlight the importance of stakeholder engagement (e.g., building leadership, teachers, families, community members, local board members) throughout the school improvement process.</w:t>
            </w:r>
          </w:p>
          <w:p w14:paraId="037137DB" w14:textId="77777777" w:rsidR="004F4F23" w:rsidRPr="004F4F23" w:rsidRDefault="004F4F23" w:rsidP="004F4F23">
            <w:pPr>
              <w:spacing w:after="0" w:line="240" w:lineRule="auto"/>
              <w:rPr>
                <w:rFonts w:ascii="Calibri" w:hAnsi="Calibri" w:cs="Calibri"/>
                <w:b/>
                <w:bCs/>
                <w:sz w:val="20"/>
                <w:szCs w:val="20"/>
                <w:u w:val="single"/>
              </w:rPr>
            </w:pPr>
            <w:r w:rsidRPr="004F4F23">
              <w:rPr>
                <w:rFonts w:ascii="Calibri" w:hAnsi="Calibri" w:cs="Calibri"/>
                <w:b/>
                <w:bCs/>
                <w:sz w:val="20"/>
                <w:szCs w:val="20"/>
                <w:u w:val="single"/>
              </w:rPr>
              <w:t>Improvement Planning</w:t>
            </w:r>
          </w:p>
          <w:p w14:paraId="1169CD33" w14:textId="5479619F" w:rsidR="004F4F23" w:rsidRPr="004F4F23" w:rsidRDefault="004F4F23" w:rsidP="004F4F23">
            <w:pPr>
              <w:spacing w:after="120" w:line="240" w:lineRule="auto"/>
              <w:rPr>
                <w:rFonts w:ascii="Calibri" w:hAnsi="Calibri" w:cs="Calibri"/>
                <w:sz w:val="20"/>
                <w:szCs w:val="20"/>
              </w:rPr>
            </w:pPr>
            <w:r w:rsidRPr="004F4F23">
              <w:rPr>
                <w:rFonts w:ascii="Calibri" w:hAnsi="Calibri" w:cs="Calibri"/>
                <w:sz w:val="20"/>
                <w:szCs w:val="20"/>
              </w:rPr>
              <w:t>The improvement planning component is intended to build upon the diagnostic review and stakeholder engagement work.</w:t>
            </w:r>
          </w:p>
          <w:p w14:paraId="22F1DBCB" w14:textId="77777777" w:rsidR="004F4F23" w:rsidRPr="004F4F23" w:rsidRDefault="004F4F23" w:rsidP="004F4F23">
            <w:pPr>
              <w:spacing w:after="0" w:line="240" w:lineRule="auto"/>
              <w:rPr>
                <w:rFonts w:ascii="Calibri" w:hAnsi="Calibri" w:cs="Calibri"/>
                <w:b/>
                <w:bCs/>
                <w:sz w:val="20"/>
                <w:szCs w:val="20"/>
                <w:u w:val="single"/>
              </w:rPr>
            </w:pPr>
            <w:r w:rsidRPr="004F4F23">
              <w:rPr>
                <w:rFonts w:ascii="Calibri" w:hAnsi="Calibri" w:cs="Calibri"/>
                <w:b/>
                <w:bCs/>
                <w:sz w:val="20"/>
                <w:szCs w:val="20"/>
                <w:u w:val="single"/>
              </w:rPr>
              <w:t>Early Implementation</w:t>
            </w:r>
          </w:p>
          <w:p w14:paraId="146883A8" w14:textId="3389D26A" w:rsidR="004F4F23" w:rsidRPr="004F4F23" w:rsidRDefault="004F4F23" w:rsidP="004F4F23">
            <w:pPr>
              <w:rPr>
                <w:rFonts w:ascii="Calibri" w:hAnsi="Calibri" w:cs="Calibri"/>
                <w:sz w:val="20"/>
                <w:szCs w:val="20"/>
              </w:rPr>
            </w:pPr>
            <w:r w:rsidRPr="004F4F23">
              <w:rPr>
                <w:rFonts w:ascii="Calibri" w:hAnsi="Calibri" w:cs="Calibri"/>
                <w:sz w:val="20"/>
                <w:szCs w:val="20"/>
              </w:rPr>
              <w:t>Upon completion of EASI Exploration work, the school may begin some early implementation of strategies and activities identified during the diagnostic and improvement planning work.</w:t>
            </w:r>
          </w:p>
        </w:tc>
        <w:tc>
          <w:tcPr>
            <w:tcW w:w="2250" w:type="dxa"/>
            <w:vAlign w:val="center"/>
          </w:tcPr>
          <w:p w14:paraId="088F77F6" w14:textId="3A95AA85" w:rsidR="004F4F23" w:rsidRPr="004F4F23" w:rsidRDefault="004F4F23" w:rsidP="004F4F23">
            <w:pPr>
              <w:rPr>
                <w:rFonts w:ascii="Calibri" w:hAnsi="Calibri" w:cs="Calibri"/>
                <w:sz w:val="20"/>
                <w:szCs w:val="20"/>
              </w:rPr>
            </w:pPr>
            <w:r w:rsidRPr="004F4F23">
              <w:rPr>
                <w:rFonts w:ascii="Calibri" w:hAnsi="Calibri" w:cs="Calibri"/>
                <w:sz w:val="20"/>
                <w:szCs w:val="20"/>
              </w:rPr>
              <w:t>LEAs with schools identified for improvement under ESSA (i.e.,</w:t>
            </w:r>
            <w:r>
              <w:rPr>
                <w:rFonts w:ascii="Calibri" w:hAnsi="Calibri" w:cs="Calibri"/>
                <w:sz w:val="20"/>
                <w:szCs w:val="20"/>
              </w:rPr>
              <w:t xml:space="preserve"> </w:t>
            </w:r>
            <w:r w:rsidRPr="004F4F23">
              <w:rPr>
                <w:rFonts w:ascii="Calibri" w:hAnsi="Calibri" w:cs="Calibri"/>
                <w:sz w:val="20"/>
                <w:szCs w:val="20"/>
              </w:rPr>
              <w:t>Comprehensive, Targeted, Additional Targeted) and/or schools with a State identification of Priority Improvement, Turnaround, or On Watch</w:t>
            </w:r>
          </w:p>
        </w:tc>
        <w:tc>
          <w:tcPr>
            <w:tcW w:w="990" w:type="dxa"/>
            <w:vAlign w:val="center"/>
          </w:tcPr>
          <w:p w14:paraId="02F9C720" w14:textId="0FD80EBD" w:rsidR="004F4F23" w:rsidRPr="004F4F23" w:rsidRDefault="004F4F23" w:rsidP="004F4F23">
            <w:pPr>
              <w:jc w:val="center"/>
              <w:rPr>
                <w:rFonts w:ascii="Calibri" w:hAnsi="Calibri" w:cs="Calibri"/>
                <w:sz w:val="20"/>
                <w:szCs w:val="20"/>
              </w:rPr>
            </w:pPr>
            <w:r w:rsidRPr="004F4F23">
              <w:rPr>
                <w:rFonts w:ascii="Calibri" w:hAnsi="Calibri" w:cs="Calibri"/>
                <w:sz w:val="20"/>
                <w:szCs w:val="20"/>
              </w:rPr>
              <w:t>1.5 Years</w:t>
            </w:r>
          </w:p>
        </w:tc>
        <w:tc>
          <w:tcPr>
            <w:tcW w:w="1705" w:type="dxa"/>
            <w:vAlign w:val="center"/>
          </w:tcPr>
          <w:p w14:paraId="0D647125" w14:textId="77777777" w:rsidR="004F4F23" w:rsidRPr="004F4F23" w:rsidRDefault="004F4F23" w:rsidP="004F4F23">
            <w:pPr>
              <w:spacing w:after="0" w:line="240" w:lineRule="auto"/>
              <w:jc w:val="center"/>
              <w:rPr>
                <w:rFonts w:ascii="Calibri" w:hAnsi="Calibri" w:cs="Calibri"/>
                <w:sz w:val="20"/>
                <w:szCs w:val="20"/>
                <w:u w:val="single"/>
              </w:rPr>
            </w:pPr>
            <w:r w:rsidRPr="004F4F23">
              <w:rPr>
                <w:rFonts w:ascii="Calibri" w:hAnsi="Calibri" w:cs="Calibri"/>
                <w:sz w:val="20"/>
                <w:szCs w:val="20"/>
                <w:u w:val="single"/>
              </w:rPr>
              <w:t>Specialized Reviews Total Grant (CDE facilitates)</w:t>
            </w:r>
          </w:p>
          <w:p w14:paraId="61555428" w14:textId="77777777" w:rsidR="004F4F23" w:rsidRPr="004F4F23" w:rsidRDefault="004F4F23" w:rsidP="004F4F23">
            <w:pPr>
              <w:spacing w:after="240" w:line="240" w:lineRule="auto"/>
              <w:jc w:val="center"/>
              <w:rPr>
                <w:rFonts w:ascii="Calibri" w:hAnsi="Calibri" w:cs="Calibri"/>
                <w:sz w:val="20"/>
                <w:szCs w:val="20"/>
              </w:rPr>
            </w:pPr>
            <w:r w:rsidRPr="004F4F23">
              <w:rPr>
                <w:rFonts w:ascii="Calibri" w:hAnsi="Calibri" w:cs="Calibri"/>
                <w:sz w:val="20"/>
                <w:szCs w:val="20"/>
              </w:rPr>
              <w:t>Up to $42,000</w:t>
            </w:r>
          </w:p>
          <w:p w14:paraId="218A79D2" w14:textId="77777777" w:rsidR="004F4F23" w:rsidRPr="004F4F23" w:rsidRDefault="004F4F23" w:rsidP="004F4F23">
            <w:pPr>
              <w:spacing w:after="0" w:line="240" w:lineRule="auto"/>
              <w:jc w:val="center"/>
              <w:rPr>
                <w:rFonts w:ascii="Calibri" w:hAnsi="Calibri" w:cs="Calibri"/>
                <w:sz w:val="20"/>
                <w:szCs w:val="20"/>
                <w:u w:val="single"/>
              </w:rPr>
            </w:pPr>
            <w:r w:rsidRPr="004F4F23">
              <w:rPr>
                <w:rFonts w:ascii="Calibri" w:hAnsi="Calibri" w:cs="Calibri"/>
                <w:sz w:val="20"/>
                <w:szCs w:val="20"/>
                <w:u w:val="single"/>
              </w:rPr>
              <w:t>Holistic Reviews Total Grant (External provider facilitates)</w:t>
            </w:r>
          </w:p>
          <w:p w14:paraId="5870275B" w14:textId="77777777" w:rsidR="004F4F23" w:rsidRPr="004F4F23" w:rsidRDefault="004F4F23" w:rsidP="004F4F23">
            <w:pPr>
              <w:spacing w:after="240" w:line="240" w:lineRule="auto"/>
              <w:jc w:val="center"/>
              <w:rPr>
                <w:rFonts w:ascii="Calibri" w:hAnsi="Calibri" w:cs="Calibri"/>
                <w:sz w:val="20"/>
                <w:szCs w:val="20"/>
              </w:rPr>
            </w:pPr>
            <w:r w:rsidRPr="004F4F23">
              <w:rPr>
                <w:rFonts w:ascii="Calibri" w:hAnsi="Calibri" w:cs="Calibri"/>
                <w:sz w:val="20"/>
                <w:szCs w:val="20"/>
              </w:rPr>
              <w:t>Up to $80,000</w:t>
            </w:r>
          </w:p>
          <w:p w14:paraId="4358D74A" w14:textId="61A2C57E" w:rsidR="004F4F23" w:rsidRPr="004F4F23" w:rsidRDefault="004F4F23" w:rsidP="004F4F23">
            <w:pPr>
              <w:jc w:val="center"/>
              <w:rPr>
                <w:rFonts w:ascii="Calibri" w:hAnsi="Calibri" w:cs="Calibri"/>
                <w:i/>
                <w:iCs/>
                <w:sz w:val="20"/>
                <w:szCs w:val="20"/>
              </w:rPr>
            </w:pPr>
            <w:r w:rsidRPr="004F4F23">
              <w:rPr>
                <w:rFonts w:ascii="Calibri" w:hAnsi="Calibri" w:cs="Calibri"/>
                <w:i/>
                <w:iCs/>
                <w:sz w:val="20"/>
                <w:szCs w:val="20"/>
              </w:rPr>
              <w:t>See Exploration Route Fact Sheet for recommended funds allocations</w:t>
            </w:r>
          </w:p>
        </w:tc>
      </w:tr>
      <w:tr w:rsidR="004F4F23" w:rsidRPr="004F4F23" w14:paraId="6AFFE648" w14:textId="77777777" w:rsidTr="00617B8F">
        <w:tc>
          <w:tcPr>
            <w:tcW w:w="2158" w:type="dxa"/>
            <w:shd w:val="clear" w:color="auto" w:fill="EFDAF6"/>
            <w:vAlign w:val="center"/>
          </w:tcPr>
          <w:p w14:paraId="3D3E42C3" w14:textId="77777777" w:rsidR="004F4F23" w:rsidRPr="00617B8F" w:rsidRDefault="004F4F23" w:rsidP="004F4F23">
            <w:pPr>
              <w:spacing w:after="0" w:line="240" w:lineRule="auto"/>
              <w:rPr>
                <w:rFonts w:ascii="Calibri" w:hAnsi="Calibri" w:cs="Calibri"/>
                <w:b/>
                <w:bCs/>
              </w:rPr>
            </w:pPr>
            <w:r w:rsidRPr="00617B8F">
              <w:rPr>
                <w:rFonts w:ascii="Calibri" w:hAnsi="Calibri" w:cs="Calibri"/>
                <w:b/>
                <w:bCs/>
              </w:rPr>
              <w:t>District Specialized Reviews</w:t>
            </w:r>
          </w:p>
          <w:p w14:paraId="189403C4" w14:textId="511E4FE3" w:rsidR="004F4F23" w:rsidRPr="004F4F23" w:rsidRDefault="004F4F23" w:rsidP="004F4F23">
            <w:pPr>
              <w:pStyle w:val="ListParagraph"/>
              <w:numPr>
                <w:ilvl w:val="0"/>
                <w:numId w:val="3"/>
              </w:numPr>
              <w:spacing w:after="0" w:line="240" w:lineRule="auto"/>
              <w:ind w:left="337" w:hanging="270"/>
              <w:rPr>
                <w:rFonts w:ascii="Calibri" w:hAnsi="Calibri" w:cs="Calibri"/>
                <w:sz w:val="20"/>
                <w:szCs w:val="20"/>
              </w:rPr>
            </w:pPr>
            <w:r w:rsidRPr="004F4F23">
              <w:rPr>
                <w:rFonts w:ascii="Calibri" w:hAnsi="Calibri" w:cs="Calibri"/>
                <w:sz w:val="20"/>
                <w:szCs w:val="20"/>
              </w:rPr>
              <w:t>Language Learner</w:t>
            </w:r>
          </w:p>
          <w:p w14:paraId="0DEA22E0" w14:textId="52B0B424" w:rsidR="004F4F23" w:rsidRPr="004F4F23" w:rsidRDefault="004F4F23" w:rsidP="004F4F23">
            <w:pPr>
              <w:pStyle w:val="ListParagraph"/>
              <w:numPr>
                <w:ilvl w:val="0"/>
                <w:numId w:val="3"/>
              </w:numPr>
              <w:spacing w:after="0" w:line="240" w:lineRule="auto"/>
              <w:ind w:left="337" w:hanging="270"/>
              <w:rPr>
                <w:rFonts w:ascii="Calibri" w:hAnsi="Calibri" w:cs="Calibri"/>
                <w:sz w:val="20"/>
                <w:szCs w:val="20"/>
              </w:rPr>
            </w:pPr>
            <w:r w:rsidRPr="004F4F23">
              <w:rPr>
                <w:rFonts w:ascii="Calibri" w:hAnsi="Calibri" w:cs="Calibri"/>
                <w:sz w:val="20"/>
                <w:szCs w:val="20"/>
              </w:rPr>
              <w:lastRenderedPageBreak/>
              <w:t>Partnership (formerly</w:t>
            </w:r>
            <w:r w:rsidRPr="004F4F23">
              <w:rPr>
                <w:rFonts w:ascii="Calibri" w:hAnsi="Calibri" w:cs="Calibri"/>
                <w:sz w:val="20"/>
                <w:szCs w:val="20"/>
              </w:rPr>
              <w:t xml:space="preserve"> </w:t>
            </w:r>
            <w:r w:rsidRPr="004F4F23">
              <w:rPr>
                <w:rFonts w:ascii="Calibri" w:hAnsi="Calibri" w:cs="Calibri"/>
                <w:sz w:val="20"/>
                <w:szCs w:val="20"/>
              </w:rPr>
              <w:t>known as ELD) – CDE</w:t>
            </w:r>
            <w:r w:rsidRPr="004F4F23">
              <w:rPr>
                <w:rFonts w:ascii="Calibri" w:hAnsi="Calibri" w:cs="Calibri"/>
                <w:sz w:val="20"/>
                <w:szCs w:val="20"/>
              </w:rPr>
              <w:t xml:space="preserve"> </w:t>
            </w:r>
            <w:proofErr w:type="gramStart"/>
            <w:r w:rsidRPr="004F4F23">
              <w:rPr>
                <w:rFonts w:ascii="Calibri" w:hAnsi="Calibri" w:cs="Calibri"/>
                <w:sz w:val="20"/>
                <w:szCs w:val="20"/>
              </w:rPr>
              <w:t>facilitates</w:t>
            </w:r>
            <w:proofErr w:type="gramEnd"/>
          </w:p>
          <w:p w14:paraId="24AC1CB1" w14:textId="3442292A" w:rsidR="004F4F23" w:rsidRPr="004F4F23" w:rsidRDefault="004F4F23" w:rsidP="004F4F23">
            <w:pPr>
              <w:pStyle w:val="ListParagraph"/>
              <w:numPr>
                <w:ilvl w:val="0"/>
                <w:numId w:val="3"/>
              </w:numPr>
              <w:spacing w:after="240" w:line="240" w:lineRule="auto"/>
              <w:ind w:left="337" w:hanging="270"/>
              <w:rPr>
                <w:rFonts w:ascii="Calibri" w:hAnsi="Calibri" w:cs="Calibri"/>
                <w:sz w:val="20"/>
                <w:szCs w:val="20"/>
              </w:rPr>
            </w:pPr>
            <w:r w:rsidRPr="004F4F23">
              <w:rPr>
                <w:rFonts w:ascii="Calibri" w:hAnsi="Calibri" w:cs="Calibri"/>
                <w:sz w:val="20"/>
                <w:szCs w:val="20"/>
              </w:rPr>
              <w:t>All specialized</w:t>
            </w:r>
            <w:r w:rsidRPr="004F4F23">
              <w:rPr>
                <w:rFonts w:ascii="Calibri" w:hAnsi="Calibri" w:cs="Calibri"/>
                <w:sz w:val="20"/>
                <w:szCs w:val="20"/>
              </w:rPr>
              <w:t xml:space="preserve"> </w:t>
            </w:r>
            <w:r w:rsidRPr="004F4F23">
              <w:rPr>
                <w:rFonts w:ascii="Calibri" w:hAnsi="Calibri" w:cs="Calibri"/>
                <w:sz w:val="20"/>
                <w:szCs w:val="20"/>
              </w:rPr>
              <w:t>reviews include</w:t>
            </w:r>
            <w:r w:rsidRPr="004F4F23">
              <w:rPr>
                <w:rFonts w:ascii="Calibri" w:hAnsi="Calibri" w:cs="Calibri"/>
                <w:sz w:val="20"/>
                <w:szCs w:val="20"/>
              </w:rPr>
              <w:t xml:space="preserve"> </w:t>
            </w:r>
            <w:r w:rsidRPr="004F4F23">
              <w:rPr>
                <w:rFonts w:ascii="Calibri" w:hAnsi="Calibri" w:cs="Calibri"/>
                <w:sz w:val="20"/>
                <w:szCs w:val="20"/>
              </w:rPr>
              <w:t>funding for all the</w:t>
            </w:r>
            <w:r w:rsidRPr="004F4F23">
              <w:rPr>
                <w:rFonts w:ascii="Calibri" w:hAnsi="Calibri" w:cs="Calibri"/>
                <w:sz w:val="20"/>
                <w:szCs w:val="20"/>
              </w:rPr>
              <w:t xml:space="preserve"> </w:t>
            </w:r>
            <w:r w:rsidRPr="004F4F23">
              <w:rPr>
                <w:rFonts w:ascii="Calibri" w:hAnsi="Calibri" w:cs="Calibri"/>
                <w:sz w:val="20"/>
                <w:szCs w:val="20"/>
              </w:rPr>
              <w:t xml:space="preserve">required activities listed in the description </w:t>
            </w:r>
            <w:proofErr w:type="gramStart"/>
            <w:r w:rsidRPr="004F4F23">
              <w:rPr>
                <w:rFonts w:ascii="Calibri" w:hAnsi="Calibri" w:cs="Calibri"/>
                <w:sz w:val="20"/>
                <w:szCs w:val="20"/>
              </w:rPr>
              <w:t>column</w:t>
            </w:r>
            <w:proofErr w:type="gramEnd"/>
          </w:p>
          <w:p w14:paraId="79D56972" w14:textId="77777777" w:rsidR="004F4F23" w:rsidRPr="00617B8F" w:rsidRDefault="004F4F23" w:rsidP="004F4F23">
            <w:pPr>
              <w:spacing w:after="0" w:line="240" w:lineRule="auto"/>
              <w:rPr>
                <w:rFonts w:ascii="Calibri" w:hAnsi="Calibri" w:cs="Calibri"/>
                <w:b/>
                <w:bCs/>
              </w:rPr>
            </w:pPr>
            <w:r w:rsidRPr="00617B8F">
              <w:rPr>
                <w:rFonts w:ascii="Calibri" w:hAnsi="Calibri" w:cs="Calibri"/>
                <w:b/>
                <w:bCs/>
              </w:rPr>
              <w:t>District Strategic Planning</w:t>
            </w:r>
          </w:p>
          <w:p w14:paraId="0B3B45A2" w14:textId="4038AD10" w:rsidR="004F4F23" w:rsidRPr="004F4F23" w:rsidRDefault="004F4F23" w:rsidP="004F4F23">
            <w:pPr>
              <w:pStyle w:val="ListParagraph"/>
              <w:numPr>
                <w:ilvl w:val="0"/>
                <w:numId w:val="4"/>
              </w:numPr>
              <w:spacing w:after="0" w:line="240" w:lineRule="auto"/>
              <w:ind w:left="337" w:hanging="270"/>
              <w:rPr>
                <w:rFonts w:ascii="Calibri" w:hAnsi="Calibri" w:cs="Calibri"/>
                <w:sz w:val="20"/>
                <w:szCs w:val="20"/>
              </w:rPr>
            </w:pPr>
            <w:r w:rsidRPr="004F4F23">
              <w:rPr>
                <w:rFonts w:ascii="Calibri" w:hAnsi="Calibri" w:cs="Calibri"/>
                <w:sz w:val="20"/>
                <w:szCs w:val="20"/>
              </w:rPr>
              <w:t>Systems review</w:t>
            </w:r>
          </w:p>
          <w:p w14:paraId="7BEB1E35" w14:textId="0BC3BF03" w:rsidR="004F4F23" w:rsidRPr="004F4F23" w:rsidRDefault="004F4F23" w:rsidP="004F4F23">
            <w:pPr>
              <w:pStyle w:val="ListParagraph"/>
              <w:numPr>
                <w:ilvl w:val="0"/>
                <w:numId w:val="4"/>
              </w:numPr>
              <w:spacing w:after="0" w:line="240" w:lineRule="auto"/>
              <w:ind w:left="337" w:hanging="270"/>
              <w:rPr>
                <w:rFonts w:ascii="Calibri" w:hAnsi="Calibri" w:cs="Calibri"/>
                <w:sz w:val="20"/>
                <w:szCs w:val="20"/>
              </w:rPr>
            </w:pPr>
            <w:r w:rsidRPr="004F4F23">
              <w:rPr>
                <w:rFonts w:ascii="Calibri" w:hAnsi="Calibri" w:cs="Calibri"/>
                <w:sz w:val="20"/>
                <w:szCs w:val="20"/>
              </w:rPr>
              <w:t>Stakeholder engagement</w:t>
            </w:r>
          </w:p>
          <w:p w14:paraId="05F2C69A" w14:textId="27AB2A09" w:rsidR="004F4F23" w:rsidRPr="004F4F23" w:rsidRDefault="004F4F23" w:rsidP="004F4F23">
            <w:pPr>
              <w:pStyle w:val="ListParagraph"/>
              <w:numPr>
                <w:ilvl w:val="0"/>
                <w:numId w:val="4"/>
              </w:numPr>
              <w:spacing w:after="0" w:line="240" w:lineRule="auto"/>
              <w:ind w:left="337" w:hanging="270"/>
              <w:rPr>
                <w:rFonts w:ascii="Calibri" w:hAnsi="Calibri" w:cs="Calibri"/>
                <w:sz w:val="20"/>
                <w:szCs w:val="20"/>
              </w:rPr>
            </w:pPr>
            <w:r w:rsidRPr="004F4F23">
              <w:rPr>
                <w:rFonts w:ascii="Calibri" w:hAnsi="Calibri" w:cs="Calibri"/>
                <w:sz w:val="20"/>
                <w:szCs w:val="20"/>
              </w:rPr>
              <w:t>Improvement planning</w:t>
            </w:r>
          </w:p>
          <w:p w14:paraId="5F8F510C" w14:textId="606030D0" w:rsidR="004F4F23" w:rsidRPr="004F4F23" w:rsidRDefault="004F4F23" w:rsidP="004F4F23">
            <w:pPr>
              <w:pStyle w:val="ListParagraph"/>
              <w:numPr>
                <w:ilvl w:val="0"/>
                <w:numId w:val="4"/>
              </w:numPr>
              <w:spacing w:after="240"/>
              <w:ind w:left="337" w:hanging="270"/>
              <w:rPr>
                <w:rFonts w:ascii="Calibri" w:hAnsi="Calibri" w:cs="Calibri"/>
                <w:sz w:val="20"/>
                <w:szCs w:val="20"/>
              </w:rPr>
            </w:pPr>
            <w:r w:rsidRPr="004F4F23">
              <w:rPr>
                <w:rFonts w:ascii="Calibri" w:hAnsi="Calibri" w:cs="Calibri"/>
                <w:sz w:val="20"/>
                <w:szCs w:val="20"/>
              </w:rPr>
              <w:t>Early implementation support</w:t>
            </w:r>
          </w:p>
        </w:tc>
        <w:tc>
          <w:tcPr>
            <w:tcW w:w="3687" w:type="dxa"/>
            <w:vAlign w:val="center"/>
          </w:tcPr>
          <w:p w14:paraId="3766082E" w14:textId="77777777" w:rsidR="004F4F23" w:rsidRPr="004F4F23" w:rsidRDefault="004F4F23" w:rsidP="004F4F23">
            <w:pPr>
              <w:spacing w:after="0" w:line="240" w:lineRule="auto"/>
              <w:rPr>
                <w:rFonts w:ascii="Calibri" w:hAnsi="Calibri" w:cs="Calibri"/>
                <w:b/>
                <w:bCs/>
                <w:sz w:val="20"/>
                <w:szCs w:val="20"/>
                <w:u w:val="single"/>
              </w:rPr>
            </w:pPr>
            <w:r w:rsidRPr="004F4F23">
              <w:rPr>
                <w:rFonts w:ascii="Calibri" w:hAnsi="Calibri" w:cs="Calibri"/>
                <w:b/>
                <w:bCs/>
                <w:sz w:val="20"/>
                <w:szCs w:val="20"/>
                <w:u w:val="single"/>
              </w:rPr>
              <w:lastRenderedPageBreak/>
              <w:t>Stakeholder Engagement</w:t>
            </w:r>
          </w:p>
          <w:p w14:paraId="586864CE" w14:textId="77777777" w:rsidR="004F4F23" w:rsidRDefault="004F4F23" w:rsidP="004F4F23">
            <w:pPr>
              <w:spacing w:after="120"/>
              <w:rPr>
                <w:rFonts w:ascii="Calibri" w:hAnsi="Calibri" w:cs="Calibri"/>
                <w:sz w:val="20"/>
                <w:szCs w:val="20"/>
              </w:rPr>
            </w:pPr>
            <w:r w:rsidRPr="004F4F23">
              <w:rPr>
                <w:rFonts w:ascii="Calibri" w:hAnsi="Calibri" w:cs="Calibri"/>
                <w:sz w:val="20"/>
                <w:szCs w:val="20"/>
              </w:rPr>
              <w:t xml:space="preserve">State and federal expectations highlight the importance of stakeholder engagement (e.g., building leadership, </w:t>
            </w:r>
            <w:r w:rsidRPr="004F4F23">
              <w:rPr>
                <w:rFonts w:ascii="Calibri" w:hAnsi="Calibri" w:cs="Calibri"/>
                <w:sz w:val="20"/>
                <w:szCs w:val="20"/>
              </w:rPr>
              <w:lastRenderedPageBreak/>
              <w:t>teachers, families, community members, local board members) throughout the school improvement process.</w:t>
            </w:r>
          </w:p>
          <w:p w14:paraId="400021E9" w14:textId="77777777" w:rsidR="004F4F23" w:rsidRPr="004F4F23" w:rsidRDefault="004F4F23" w:rsidP="004F4F23">
            <w:pPr>
              <w:spacing w:after="0" w:line="240" w:lineRule="auto"/>
              <w:rPr>
                <w:rFonts w:ascii="Calibri" w:hAnsi="Calibri" w:cs="Calibri"/>
                <w:b/>
                <w:bCs/>
                <w:sz w:val="20"/>
                <w:szCs w:val="20"/>
                <w:u w:val="single"/>
              </w:rPr>
            </w:pPr>
            <w:r w:rsidRPr="004F4F23">
              <w:rPr>
                <w:rFonts w:ascii="Calibri" w:hAnsi="Calibri" w:cs="Calibri"/>
                <w:b/>
                <w:bCs/>
                <w:sz w:val="20"/>
                <w:szCs w:val="20"/>
                <w:u w:val="single"/>
              </w:rPr>
              <w:t>Improvement Planning</w:t>
            </w:r>
          </w:p>
          <w:p w14:paraId="083F7849" w14:textId="20566544" w:rsidR="004F4F23" w:rsidRPr="004F4F23" w:rsidRDefault="004F4F23" w:rsidP="004F4F23">
            <w:pPr>
              <w:spacing w:after="120" w:line="240" w:lineRule="auto"/>
              <w:rPr>
                <w:rFonts w:ascii="Calibri" w:hAnsi="Calibri" w:cs="Calibri"/>
                <w:sz w:val="20"/>
                <w:szCs w:val="20"/>
              </w:rPr>
            </w:pPr>
            <w:r w:rsidRPr="004F4F23">
              <w:rPr>
                <w:rFonts w:ascii="Calibri" w:hAnsi="Calibri" w:cs="Calibri"/>
                <w:sz w:val="20"/>
                <w:szCs w:val="20"/>
              </w:rPr>
              <w:t>The improvement planning component is intended to build upon the specialized review and stakeholder engagement work.</w:t>
            </w:r>
          </w:p>
          <w:p w14:paraId="05F63E9F" w14:textId="77777777" w:rsidR="004F4F23" w:rsidRPr="004F4F23" w:rsidRDefault="004F4F23" w:rsidP="004F4F23">
            <w:pPr>
              <w:spacing w:after="0" w:line="240" w:lineRule="auto"/>
              <w:rPr>
                <w:rFonts w:ascii="Calibri" w:hAnsi="Calibri" w:cs="Calibri"/>
                <w:b/>
                <w:bCs/>
                <w:sz w:val="20"/>
                <w:szCs w:val="20"/>
                <w:u w:val="single"/>
              </w:rPr>
            </w:pPr>
            <w:r w:rsidRPr="004F4F23">
              <w:rPr>
                <w:rFonts w:ascii="Calibri" w:hAnsi="Calibri" w:cs="Calibri"/>
                <w:b/>
                <w:bCs/>
                <w:sz w:val="20"/>
                <w:szCs w:val="20"/>
                <w:u w:val="single"/>
              </w:rPr>
              <w:t>Early Implementation</w:t>
            </w:r>
          </w:p>
          <w:p w14:paraId="18251A18" w14:textId="52CD12C8" w:rsidR="004F4F23" w:rsidRPr="004F4F23" w:rsidRDefault="004F4F23" w:rsidP="004F4F23">
            <w:pPr>
              <w:rPr>
                <w:rFonts w:ascii="Calibri" w:hAnsi="Calibri" w:cs="Calibri"/>
                <w:sz w:val="20"/>
                <w:szCs w:val="20"/>
              </w:rPr>
            </w:pPr>
            <w:r w:rsidRPr="004F4F23">
              <w:rPr>
                <w:rFonts w:ascii="Calibri" w:hAnsi="Calibri" w:cs="Calibri"/>
                <w:sz w:val="20"/>
                <w:szCs w:val="20"/>
              </w:rPr>
              <w:t>Upon completion of EASI Exploration work, the school may begin some early implementation of strategies and activities identified during the diagnostic and improvement planning work.</w:t>
            </w:r>
          </w:p>
        </w:tc>
        <w:tc>
          <w:tcPr>
            <w:tcW w:w="2250" w:type="dxa"/>
            <w:vAlign w:val="center"/>
          </w:tcPr>
          <w:p w14:paraId="6266D14D" w14:textId="148636D1" w:rsidR="004F4F23" w:rsidRPr="004F4F23" w:rsidRDefault="004F4F23" w:rsidP="004F4F23">
            <w:pPr>
              <w:rPr>
                <w:rFonts w:ascii="Calibri" w:hAnsi="Calibri" w:cs="Calibri"/>
                <w:sz w:val="20"/>
                <w:szCs w:val="20"/>
              </w:rPr>
            </w:pPr>
            <w:r w:rsidRPr="004F4F23">
              <w:rPr>
                <w:rFonts w:ascii="Calibri" w:hAnsi="Calibri" w:cs="Calibri"/>
                <w:sz w:val="20"/>
                <w:szCs w:val="20"/>
              </w:rPr>
              <w:lastRenderedPageBreak/>
              <w:t>LEAs with schools identified for improvement under ESSA (i.e.,</w:t>
            </w:r>
            <w:r>
              <w:rPr>
                <w:rFonts w:ascii="Calibri" w:hAnsi="Calibri" w:cs="Calibri"/>
                <w:sz w:val="20"/>
                <w:szCs w:val="20"/>
              </w:rPr>
              <w:t xml:space="preserve"> </w:t>
            </w:r>
            <w:r w:rsidRPr="004F4F23">
              <w:rPr>
                <w:rFonts w:ascii="Calibri" w:hAnsi="Calibri" w:cs="Calibri"/>
                <w:sz w:val="20"/>
                <w:szCs w:val="20"/>
              </w:rPr>
              <w:lastRenderedPageBreak/>
              <w:t>Comprehensive, Targeted, Additional Targeted) and/or schools with a State identification of Priority Improvement, Turnaround, or On Watch</w:t>
            </w:r>
          </w:p>
        </w:tc>
        <w:tc>
          <w:tcPr>
            <w:tcW w:w="990" w:type="dxa"/>
            <w:vAlign w:val="center"/>
          </w:tcPr>
          <w:p w14:paraId="1D7854DC" w14:textId="21E772BD" w:rsidR="004F4F23" w:rsidRPr="004F4F23" w:rsidRDefault="004F4F23" w:rsidP="004F4F23">
            <w:pPr>
              <w:jc w:val="center"/>
              <w:rPr>
                <w:rFonts w:ascii="Calibri" w:hAnsi="Calibri" w:cs="Calibri"/>
                <w:sz w:val="20"/>
                <w:szCs w:val="20"/>
              </w:rPr>
            </w:pPr>
            <w:r>
              <w:rPr>
                <w:rFonts w:ascii="Calibri" w:hAnsi="Calibri" w:cs="Calibri"/>
                <w:sz w:val="20"/>
                <w:szCs w:val="20"/>
              </w:rPr>
              <w:lastRenderedPageBreak/>
              <w:t>1.5 Years</w:t>
            </w:r>
          </w:p>
        </w:tc>
        <w:tc>
          <w:tcPr>
            <w:tcW w:w="1705" w:type="dxa"/>
            <w:vAlign w:val="center"/>
          </w:tcPr>
          <w:p w14:paraId="5FDA0FDD" w14:textId="77777777" w:rsidR="004F4F23" w:rsidRPr="004F4F23" w:rsidRDefault="004F4F23" w:rsidP="004F4F23">
            <w:pPr>
              <w:spacing w:after="0" w:line="240" w:lineRule="auto"/>
              <w:jc w:val="center"/>
              <w:rPr>
                <w:rFonts w:ascii="Calibri" w:hAnsi="Calibri" w:cs="Calibri"/>
                <w:sz w:val="20"/>
                <w:szCs w:val="20"/>
                <w:u w:val="single"/>
              </w:rPr>
            </w:pPr>
            <w:r w:rsidRPr="004F4F23">
              <w:rPr>
                <w:rFonts w:ascii="Calibri" w:hAnsi="Calibri" w:cs="Calibri"/>
                <w:sz w:val="20"/>
                <w:szCs w:val="20"/>
                <w:u w:val="single"/>
              </w:rPr>
              <w:t>Specialized Reviews Total Grant (CDE facilitates)</w:t>
            </w:r>
          </w:p>
          <w:p w14:paraId="41D70E84" w14:textId="67FEC714" w:rsidR="004F4F23" w:rsidRPr="004F4F23" w:rsidRDefault="004F4F23" w:rsidP="004F4F23">
            <w:pPr>
              <w:spacing w:after="240" w:line="240" w:lineRule="auto"/>
              <w:jc w:val="center"/>
              <w:rPr>
                <w:rFonts w:ascii="Calibri" w:hAnsi="Calibri" w:cs="Calibri"/>
                <w:sz w:val="20"/>
                <w:szCs w:val="20"/>
              </w:rPr>
            </w:pPr>
            <w:r w:rsidRPr="004F4F23">
              <w:rPr>
                <w:rFonts w:ascii="Calibri" w:hAnsi="Calibri" w:cs="Calibri"/>
                <w:sz w:val="20"/>
                <w:szCs w:val="20"/>
              </w:rPr>
              <w:lastRenderedPageBreak/>
              <w:t>Up to $42,000</w:t>
            </w:r>
          </w:p>
          <w:p w14:paraId="09F53585" w14:textId="7C3026AD" w:rsidR="004F4F23" w:rsidRPr="004F4F23" w:rsidRDefault="004F4F23" w:rsidP="004F4F23">
            <w:pPr>
              <w:spacing w:after="0" w:line="240" w:lineRule="auto"/>
              <w:jc w:val="center"/>
              <w:rPr>
                <w:rFonts w:ascii="Calibri" w:hAnsi="Calibri" w:cs="Calibri"/>
                <w:sz w:val="20"/>
                <w:szCs w:val="20"/>
                <w:u w:val="single"/>
              </w:rPr>
            </w:pPr>
            <w:r w:rsidRPr="004F4F23">
              <w:rPr>
                <w:rFonts w:ascii="Calibri" w:hAnsi="Calibri" w:cs="Calibri"/>
                <w:sz w:val="20"/>
                <w:szCs w:val="20"/>
                <w:u w:val="single"/>
              </w:rPr>
              <w:t>District Strategic Planning Total Grant (External</w:t>
            </w:r>
            <w:r w:rsidRPr="004F4F23">
              <w:rPr>
                <w:u w:val="single"/>
              </w:rPr>
              <w:t xml:space="preserve"> </w:t>
            </w:r>
            <w:r w:rsidRPr="004F4F23">
              <w:rPr>
                <w:rFonts w:ascii="Calibri" w:hAnsi="Calibri" w:cs="Calibri"/>
                <w:sz w:val="20"/>
                <w:szCs w:val="20"/>
                <w:u w:val="single"/>
              </w:rPr>
              <w:t>provider facilitates)</w:t>
            </w:r>
          </w:p>
          <w:p w14:paraId="1F12D336" w14:textId="77777777" w:rsidR="004F4F23" w:rsidRPr="004F4F23" w:rsidRDefault="004F4F23" w:rsidP="004F4F23">
            <w:pPr>
              <w:spacing w:after="0" w:line="240" w:lineRule="auto"/>
              <w:jc w:val="center"/>
              <w:rPr>
                <w:rFonts w:ascii="Calibri" w:hAnsi="Calibri" w:cs="Calibri"/>
                <w:sz w:val="20"/>
                <w:szCs w:val="20"/>
              </w:rPr>
            </w:pPr>
            <w:r w:rsidRPr="004F4F23">
              <w:rPr>
                <w:rFonts w:ascii="Calibri" w:hAnsi="Calibri" w:cs="Calibri"/>
                <w:sz w:val="20"/>
                <w:szCs w:val="20"/>
              </w:rPr>
              <w:t>$80,000-$150,000</w:t>
            </w:r>
          </w:p>
          <w:p w14:paraId="40577401" w14:textId="34282F0C" w:rsidR="004F4F23" w:rsidRPr="004F4F23" w:rsidRDefault="004F4F23" w:rsidP="004F4F23">
            <w:pPr>
              <w:spacing w:after="240" w:line="240" w:lineRule="auto"/>
              <w:jc w:val="center"/>
              <w:rPr>
                <w:rFonts w:ascii="Calibri" w:hAnsi="Calibri" w:cs="Calibri"/>
                <w:sz w:val="20"/>
                <w:szCs w:val="20"/>
              </w:rPr>
            </w:pPr>
            <w:r w:rsidRPr="004F4F23">
              <w:rPr>
                <w:rFonts w:ascii="Calibri" w:hAnsi="Calibri" w:cs="Calibri"/>
                <w:sz w:val="20"/>
                <w:szCs w:val="20"/>
              </w:rPr>
              <w:t>(depending on district size)</w:t>
            </w:r>
          </w:p>
          <w:p w14:paraId="2C5C4641" w14:textId="760A1763" w:rsidR="004F4F23" w:rsidRPr="004F4F23" w:rsidRDefault="004F4F23" w:rsidP="004F4F23">
            <w:pPr>
              <w:jc w:val="center"/>
              <w:rPr>
                <w:rFonts w:ascii="Calibri" w:hAnsi="Calibri" w:cs="Calibri"/>
                <w:i/>
                <w:iCs/>
                <w:sz w:val="20"/>
                <w:szCs w:val="20"/>
              </w:rPr>
            </w:pPr>
            <w:r w:rsidRPr="004F4F23">
              <w:rPr>
                <w:rFonts w:ascii="Calibri" w:hAnsi="Calibri" w:cs="Calibri"/>
                <w:i/>
                <w:iCs/>
                <w:sz w:val="20"/>
                <w:szCs w:val="20"/>
              </w:rPr>
              <w:t>See Exploration Route Fact Sheet for recommended funds allocations</w:t>
            </w:r>
          </w:p>
        </w:tc>
      </w:tr>
    </w:tbl>
    <w:p w14:paraId="5AC76E86" w14:textId="77777777" w:rsidR="00617B8F" w:rsidRPr="008C5EDB" w:rsidRDefault="00617B8F" w:rsidP="008C5EDB">
      <w:pPr>
        <w:pStyle w:val="Heading1"/>
        <w:spacing w:before="480"/>
      </w:pPr>
      <w:r w:rsidRPr="008C5EDB">
        <w:lastRenderedPageBreak/>
        <w:t>DISTRICT DESIGNED AND LED IMPROVEMENT STRATEGIES</w:t>
      </w:r>
    </w:p>
    <w:p w14:paraId="3EE63942" w14:textId="2FE800B1" w:rsidR="004F4F23" w:rsidRPr="008C5EDB" w:rsidRDefault="00617B8F" w:rsidP="008C5EDB">
      <w:pPr>
        <w:spacing w:after="0"/>
        <w:jc w:val="center"/>
        <w:rPr>
          <w:rFonts w:ascii="Calibri" w:hAnsi="Calibri" w:cs="Calibri"/>
        </w:rPr>
      </w:pPr>
      <w:r w:rsidRPr="008C5EDB">
        <w:rPr>
          <w:rFonts w:ascii="Calibri" w:hAnsi="Calibri" w:cs="Calibri"/>
        </w:rPr>
        <w:t xml:space="preserve">LEAs have a plan or are already implementing a plan that meets requirements for school(s) and </w:t>
      </w:r>
      <w:proofErr w:type="gramStart"/>
      <w:r w:rsidRPr="008C5EDB">
        <w:rPr>
          <w:rFonts w:ascii="Calibri" w:hAnsi="Calibri" w:cs="Calibri"/>
        </w:rPr>
        <w:t>is</w:t>
      </w:r>
      <w:proofErr w:type="gramEnd"/>
      <w:r w:rsidRPr="008C5EDB">
        <w:rPr>
          <w:rFonts w:ascii="Calibri" w:hAnsi="Calibri" w:cs="Calibri"/>
        </w:rPr>
        <w:t xml:space="preserve"> interested in pursuing grant funds to support activities.</w:t>
      </w:r>
    </w:p>
    <w:tbl>
      <w:tblPr>
        <w:tblStyle w:val="TableGrid"/>
        <w:tblW w:w="0" w:type="auto"/>
        <w:tblLook w:val="04A0" w:firstRow="1" w:lastRow="0" w:firstColumn="1" w:lastColumn="0" w:noHBand="0" w:noVBand="1"/>
      </w:tblPr>
      <w:tblGrid>
        <w:gridCol w:w="2158"/>
        <w:gridCol w:w="3687"/>
        <w:gridCol w:w="2250"/>
        <w:gridCol w:w="990"/>
        <w:gridCol w:w="1705"/>
      </w:tblGrid>
      <w:tr w:rsidR="00617B8F" w:rsidRPr="004F4F23" w14:paraId="4C5F40CB" w14:textId="77777777" w:rsidTr="005E2DC7">
        <w:tc>
          <w:tcPr>
            <w:tcW w:w="2158" w:type="dxa"/>
            <w:shd w:val="clear" w:color="auto" w:fill="E8E8E8" w:themeFill="background2"/>
            <w:vAlign w:val="center"/>
          </w:tcPr>
          <w:p w14:paraId="2582F23D" w14:textId="77777777" w:rsidR="00617B8F" w:rsidRPr="004F4F23" w:rsidRDefault="00617B8F" w:rsidP="005E2DC7">
            <w:pPr>
              <w:jc w:val="center"/>
              <w:rPr>
                <w:rFonts w:ascii="Calibri" w:hAnsi="Calibri" w:cs="Calibri"/>
                <w:b/>
                <w:bCs/>
                <w:sz w:val="20"/>
                <w:szCs w:val="20"/>
              </w:rPr>
            </w:pPr>
            <w:r w:rsidRPr="004F4F23">
              <w:rPr>
                <w:rFonts w:ascii="Calibri" w:hAnsi="Calibri" w:cs="Calibri"/>
                <w:b/>
                <w:bCs/>
                <w:sz w:val="20"/>
                <w:szCs w:val="20"/>
              </w:rPr>
              <w:t>Support</w:t>
            </w:r>
          </w:p>
        </w:tc>
        <w:tc>
          <w:tcPr>
            <w:tcW w:w="3687" w:type="dxa"/>
            <w:shd w:val="clear" w:color="auto" w:fill="E8E8E8" w:themeFill="background2"/>
            <w:vAlign w:val="center"/>
          </w:tcPr>
          <w:p w14:paraId="2B93E6CD" w14:textId="77777777" w:rsidR="00617B8F" w:rsidRPr="004F4F23" w:rsidRDefault="00617B8F" w:rsidP="005E2DC7">
            <w:pPr>
              <w:jc w:val="center"/>
              <w:rPr>
                <w:rFonts w:ascii="Calibri" w:hAnsi="Calibri" w:cs="Calibri"/>
                <w:b/>
                <w:bCs/>
                <w:sz w:val="20"/>
                <w:szCs w:val="20"/>
              </w:rPr>
            </w:pPr>
            <w:r w:rsidRPr="004F4F23">
              <w:rPr>
                <w:rFonts w:ascii="Calibri" w:hAnsi="Calibri" w:cs="Calibri"/>
                <w:b/>
                <w:bCs/>
                <w:sz w:val="20"/>
                <w:szCs w:val="20"/>
              </w:rPr>
              <w:t>Description</w:t>
            </w:r>
          </w:p>
        </w:tc>
        <w:tc>
          <w:tcPr>
            <w:tcW w:w="2250" w:type="dxa"/>
            <w:shd w:val="clear" w:color="auto" w:fill="E8E8E8" w:themeFill="background2"/>
            <w:vAlign w:val="center"/>
          </w:tcPr>
          <w:p w14:paraId="640A1BBD" w14:textId="77777777" w:rsidR="00617B8F" w:rsidRPr="004F4F23" w:rsidRDefault="00617B8F" w:rsidP="005E2DC7">
            <w:pPr>
              <w:jc w:val="center"/>
              <w:rPr>
                <w:rFonts w:ascii="Calibri" w:hAnsi="Calibri" w:cs="Calibri"/>
                <w:b/>
                <w:bCs/>
                <w:sz w:val="20"/>
                <w:szCs w:val="20"/>
              </w:rPr>
            </w:pPr>
            <w:r w:rsidRPr="004F4F23">
              <w:rPr>
                <w:rFonts w:ascii="Calibri" w:hAnsi="Calibri" w:cs="Calibri"/>
                <w:b/>
                <w:bCs/>
                <w:sz w:val="20"/>
                <w:szCs w:val="20"/>
              </w:rPr>
              <w:t>Eligibility</w:t>
            </w:r>
          </w:p>
        </w:tc>
        <w:tc>
          <w:tcPr>
            <w:tcW w:w="990" w:type="dxa"/>
            <w:shd w:val="clear" w:color="auto" w:fill="E8E8E8" w:themeFill="background2"/>
            <w:vAlign w:val="center"/>
          </w:tcPr>
          <w:p w14:paraId="72D7169F" w14:textId="77777777" w:rsidR="00617B8F" w:rsidRPr="004F4F23" w:rsidRDefault="00617B8F" w:rsidP="005E2DC7">
            <w:pPr>
              <w:jc w:val="center"/>
              <w:rPr>
                <w:rFonts w:ascii="Calibri" w:hAnsi="Calibri" w:cs="Calibri"/>
                <w:b/>
                <w:bCs/>
                <w:sz w:val="20"/>
                <w:szCs w:val="20"/>
              </w:rPr>
            </w:pPr>
            <w:r w:rsidRPr="004F4F23">
              <w:rPr>
                <w:rFonts w:ascii="Calibri" w:hAnsi="Calibri" w:cs="Calibri"/>
                <w:b/>
                <w:bCs/>
                <w:sz w:val="20"/>
                <w:szCs w:val="20"/>
              </w:rPr>
              <w:t>Duration</w:t>
            </w:r>
          </w:p>
        </w:tc>
        <w:tc>
          <w:tcPr>
            <w:tcW w:w="1705" w:type="dxa"/>
            <w:shd w:val="clear" w:color="auto" w:fill="E8E8E8" w:themeFill="background2"/>
            <w:vAlign w:val="center"/>
          </w:tcPr>
          <w:p w14:paraId="408BC05B" w14:textId="77777777" w:rsidR="00617B8F" w:rsidRPr="004F4F23" w:rsidRDefault="00617B8F" w:rsidP="005E2DC7">
            <w:pPr>
              <w:jc w:val="center"/>
              <w:rPr>
                <w:rFonts w:ascii="Calibri" w:hAnsi="Calibri" w:cs="Calibri"/>
                <w:b/>
                <w:bCs/>
                <w:sz w:val="20"/>
                <w:szCs w:val="20"/>
              </w:rPr>
            </w:pPr>
            <w:r w:rsidRPr="004F4F23">
              <w:rPr>
                <w:rFonts w:ascii="Calibri" w:hAnsi="Calibri" w:cs="Calibri"/>
                <w:b/>
                <w:bCs/>
                <w:sz w:val="20"/>
                <w:szCs w:val="20"/>
              </w:rPr>
              <w:t>Available Funds</w:t>
            </w:r>
          </w:p>
        </w:tc>
      </w:tr>
      <w:tr w:rsidR="00617B8F" w:rsidRPr="004F4F23" w14:paraId="4424875B" w14:textId="77777777" w:rsidTr="00617B8F">
        <w:tc>
          <w:tcPr>
            <w:tcW w:w="2158" w:type="dxa"/>
            <w:shd w:val="clear" w:color="auto" w:fill="CAEDFB" w:themeFill="accent4" w:themeFillTint="33"/>
            <w:vAlign w:val="center"/>
          </w:tcPr>
          <w:p w14:paraId="1930C8B5" w14:textId="786C8B48" w:rsidR="00617B8F" w:rsidRPr="00617B8F" w:rsidRDefault="00617B8F" w:rsidP="00617B8F">
            <w:pPr>
              <w:jc w:val="center"/>
              <w:rPr>
                <w:rFonts w:ascii="Calibri" w:hAnsi="Calibri" w:cs="Calibri"/>
                <w:b/>
                <w:bCs/>
              </w:rPr>
            </w:pPr>
            <w:hyperlink r:id="rId9" w:history="1">
              <w:r w:rsidRPr="00617B8F">
                <w:rPr>
                  <w:rStyle w:val="Hyperlink"/>
                  <w:rFonts w:ascii="Calibri" w:hAnsi="Calibri" w:cs="Calibri"/>
                  <w:b/>
                  <w:bCs/>
                  <w:color w:val="215E99" w:themeColor="text2" w:themeTint="BF"/>
                </w:rPr>
                <w:t>District Designed and Led Improvement Strategies</w:t>
              </w:r>
            </w:hyperlink>
          </w:p>
        </w:tc>
        <w:tc>
          <w:tcPr>
            <w:tcW w:w="3687" w:type="dxa"/>
            <w:vAlign w:val="center"/>
          </w:tcPr>
          <w:p w14:paraId="20C258A2" w14:textId="0143E274" w:rsidR="00617B8F" w:rsidRPr="00617B8F" w:rsidRDefault="00617B8F" w:rsidP="00617B8F">
            <w:pPr>
              <w:spacing w:after="120" w:line="240" w:lineRule="auto"/>
              <w:rPr>
                <w:rFonts w:ascii="Calibri" w:hAnsi="Calibri" w:cs="Calibri"/>
                <w:sz w:val="20"/>
                <w:szCs w:val="20"/>
              </w:rPr>
            </w:pPr>
            <w:r w:rsidRPr="00617B8F">
              <w:rPr>
                <w:rFonts w:ascii="Calibri" w:hAnsi="Calibri" w:cs="Calibri"/>
                <w:sz w:val="20"/>
                <w:szCs w:val="20"/>
              </w:rPr>
              <w:t xml:space="preserve">Through the District Designed and Led (DDL), districts are encouraged to initiate and expand </w:t>
            </w:r>
            <w:proofErr w:type="gramStart"/>
            <w:r w:rsidRPr="00617B8F">
              <w:rPr>
                <w:rFonts w:ascii="Calibri" w:hAnsi="Calibri" w:cs="Calibri"/>
                <w:sz w:val="20"/>
                <w:szCs w:val="20"/>
              </w:rPr>
              <w:t>supports</w:t>
            </w:r>
            <w:proofErr w:type="gramEnd"/>
            <w:r w:rsidRPr="00617B8F">
              <w:rPr>
                <w:rFonts w:ascii="Calibri" w:hAnsi="Calibri" w:cs="Calibri"/>
                <w:sz w:val="20"/>
                <w:szCs w:val="20"/>
              </w:rPr>
              <w:t xml:space="preserve"> for schools in need of improvement. This route is a good fit for districts and schools that have invested in </w:t>
            </w:r>
            <w:proofErr w:type="gramStart"/>
            <w:r w:rsidRPr="00617B8F">
              <w:rPr>
                <w:rFonts w:ascii="Calibri" w:hAnsi="Calibri" w:cs="Calibri"/>
                <w:sz w:val="20"/>
                <w:szCs w:val="20"/>
              </w:rPr>
              <w:t>a comprehensive</w:t>
            </w:r>
            <w:proofErr w:type="gramEnd"/>
            <w:r w:rsidRPr="00617B8F">
              <w:rPr>
                <w:rFonts w:ascii="Calibri" w:hAnsi="Calibri" w:cs="Calibri"/>
                <w:sz w:val="20"/>
                <w:szCs w:val="20"/>
              </w:rPr>
              <w:t xml:space="preserve"> needs assessment, solid planning, and are ready for implementation or that have seen positive results and would like to expand programming. To be awarded funds under this application, proposals must demonstrate that the LEA and school(s) are building from established processes for the cross- cutting elements, including stakeholder engagement, improvement planning, use of evidence-based interventions (EBI), evaluation, and </w:t>
            </w:r>
            <w:r w:rsidR="008C5EDB" w:rsidRPr="00617B8F">
              <w:rPr>
                <w:rFonts w:ascii="Calibri" w:hAnsi="Calibri" w:cs="Calibri"/>
                <w:sz w:val="20"/>
                <w:szCs w:val="20"/>
              </w:rPr>
              <w:t>reporting.</w:t>
            </w:r>
          </w:p>
          <w:p w14:paraId="61359689" w14:textId="0DDBB605" w:rsidR="00617B8F" w:rsidRPr="004F4F23" w:rsidRDefault="00617B8F" w:rsidP="00617B8F">
            <w:pPr>
              <w:spacing w:after="120"/>
              <w:rPr>
                <w:rFonts w:ascii="Calibri" w:hAnsi="Calibri" w:cs="Calibri"/>
                <w:sz w:val="20"/>
                <w:szCs w:val="20"/>
              </w:rPr>
            </w:pPr>
            <w:r w:rsidRPr="00617B8F">
              <w:rPr>
                <w:rFonts w:ascii="Calibri" w:hAnsi="Calibri" w:cs="Calibri"/>
                <w:sz w:val="20"/>
                <w:szCs w:val="20"/>
              </w:rPr>
              <w:t xml:space="preserve">View the list of </w:t>
            </w:r>
            <w:hyperlink r:id="rId10" w:history="1">
              <w:r w:rsidRPr="008C5EDB">
                <w:rPr>
                  <w:rStyle w:val="Hyperlink"/>
                  <w:rFonts w:ascii="Calibri" w:hAnsi="Calibri" w:cs="Calibri"/>
                  <w:sz w:val="20"/>
                  <w:szCs w:val="20"/>
                </w:rPr>
                <w:t>School Improvement Providers</w:t>
              </w:r>
            </w:hyperlink>
            <w:r w:rsidRPr="00617B8F">
              <w:rPr>
                <w:rFonts w:ascii="Calibri" w:hAnsi="Calibri" w:cs="Calibri"/>
                <w:sz w:val="20"/>
                <w:szCs w:val="20"/>
              </w:rPr>
              <w:t xml:space="preserve"> that might be able to assist with DDL Strategy implementation.</w:t>
            </w:r>
          </w:p>
        </w:tc>
        <w:tc>
          <w:tcPr>
            <w:tcW w:w="2250" w:type="dxa"/>
            <w:vAlign w:val="center"/>
          </w:tcPr>
          <w:p w14:paraId="5FDCDE7C" w14:textId="5CDFE112" w:rsidR="00617B8F" w:rsidRPr="004F4F23" w:rsidRDefault="00617B8F" w:rsidP="005E2DC7">
            <w:pPr>
              <w:rPr>
                <w:rFonts w:ascii="Calibri" w:hAnsi="Calibri" w:cs="Calibri"/>
                <w:sz w:val="20"/>
                <w:szCs w:val="20"/>
              </w:rPr>
            </w:pPr>
            <w:r w:rsidRPr="00617B8F">
              <w:rPr>
                <w:rFonts w:ascii="Calibri" w:hAnsi="Calibri" w:cs="Calibri"/>
                <w:sz w:val="20"/>
                <w:szCs w:val="20"/>
              </w:rPr>
              <w:t>LEAs with schools identified for improvement under ESSA (i.e., Comprehensive, Targeted, Additional Targeted) and/or schools with a State identification of Priority Improvement, Turnaround, or On Watch</w:t>
            </w:r>
          </w:p>
        </w:tc>
        <w:tc>
          <w:tcPr>
            <w:tcW w:w="990" w:type="dxa"/>
            <w:vAlign w:val="center"/>
          </w:tcPr>
          <w:p w14:paraId="37501749" w14:textId="75D452AF" w:rsidR="00617B8F" w:rsidRPr="004F4F23" w:rsidRDefault="00617B8F" w:rsidP="005E2DC7">
            <w:pPr>
              <w:jc w:val="center"/>
              <w:rPr>
                <w:rFonts w:ascii="Calibri" w:hAnsi="Calibri" w:cs="Calibri"/>
                <w:sz w:val="20"/>
                <w:szCs w:val="20"/>
              </w:rPr>
            </w:pPr>
            <w:r>
              <w:rPr>
                <w:rFonts w:ascii="Calibri" w:hAnsi="Calibri" w:cs="Calibri"/>
                <w:sz w:val="20"/>
                <w:szCs w:val="20"/>
              </w:rPr>
              <w:t>Up to 2.5 Years</w:t>
            </w:r>
          </w:p>
        </w:tc>
        <w:tc>
          <w:tcPr>
            <w:tcW w:w="1705" w:type="dxa"/>
            <w:vAlign w:val="center"/>
          </w:tcPr>
          <w:p w14:paraId="1D9ED764" w14:textId="77777777" w:rsidR="00617B8F" w:rsidRPr="00617B8F" w:rsidRDefault="00617B8F" w:rsidP="00617B8F">
            <w:pPr>
              <w:spacing w:after="0" w:line="240" w:lineRule="auto"/>
              <w:jc w:val="center"/>
              <w:rPr>
                <w:rFonts w:ascii="Calibri" w:hAnsi="Calibri" w:cs="Calibri"/>
                <w:sz w:val="20"/>
                <w:szCs w:val="20"/>
              </w:rPr>
            </w:pPr>
            <w:r w:rsidRPr="00617B8F">
              <w:rPr>
                <w:rFonts w:ascii="Calibri" w:hAnsi="Calibri" w:cs="Calibri"/>
                <w:sz w:val="20"/>
                <w:szCs w:val="20"/>
              </w:rPr>
              <w:t>Up to $20,000 in year 1</w:t>
            </w:r>
          </w:p>
          <w:p w14:paraId="71B9C8EE" w14:textId="77777777" w:rsidR="00617B8F" w:rsidRPr="00617B8F" w:rsidRDefault="00617B8F" w:rsidP="00617B8F">
            <w:pPr>
              <w:spacing w:after="0" w:line="240" w:lineRule="auto"/>
              <w:jc w:val="center"/>
              <w:rPr>
                <w:rFonts w:ascii="Calibri" w:hAnsi="Calibri" w:cs="Calibri"/>
                <w:sz w:val="20"/>
                <w:szCs w:val="20"/>
              </w:rPr>
            </w:pPr>
            <w:r w:rsidRPr="00617B8F">
              <w:rPr>
                <w:rFonts w:ascii="Calibri" w:hAnsi="Calibri" w:cs="Calibri"/>
                <w:sz w:val="20"/>
                <w:szCs w:val="20"/>
              </w:rPr>
              <w:t>Up to $80,000 in year 2</w:t>
            </w:r>
          </w:p>
          <w:p w14:paraId="43E85C2A" w14:textId="7F5E35BD" w:rsidR="00617B8F" w:rsidRPr="004F4F23" w:rsidRDefault="00617B8F" w:rsidP="00617B8F">
            <w:pPr>
              <w:jc w:val="center"/>
              <w:rPr>
                <w:rFonts w:ascii="Calibri" w:hAnsi="Calibri" w:cs="Calibri"/>
                <w:i/>
                <w:iCs/>
                <w:sz w:val="20"/>
                <w:szCs w:val="20"/>
              </w:rPr>
            </w:pPr>
            <w:r w:rsidRPr="00617B8F">
              <w:rPr>
                <w:rFonts w:ascii="Calibri" w:hAnsi="Calibri" w:cs="Calibri"/>
                <w:sz w:val="20"/>
                <w:szCs w:val="20"/>
              </w:rPr>
              <w:t>Up to $80,000 in year 3</w:t>
            </w:r>
          </w:p>
        </w:tc>
      </w:tr>
    </w:tbl>
    <w:p w14:paraId="2B43F30B" w14:textId="77777777" w:rsidR="008C5EDB" w:rsidRDefault="008C5EDB" w:rsidP="008C5EDB">
      <w:pPr>
        <w:pStyle w:val="Heading1"/>
        <w:spacing w:before="360"/>
      </w:pPr>
      <w:r>
        <w:lastRenderedPageBreak/>
        <w:t>OFFERED SERVICES</w:t>
      </w:r>
    </w:p>
    <w:p w14:paraId="3FF7EE6F" w14:textId="68CFC1AA" w:rsidR="00617B8F" w:rsidRDefault="008C5EDB" w:rsidP="008C5EDB">
      <w:pPr>
        <w:spacing w:after="0"/>
        <w:jc w:val="center"/>
        <w:rPr>
          <w:rFonts w:ascii="Calibri" w:hAnsi="Calibri" w:cs="Calibri"/>
        </w:rPr>
      </w:pPr>
      <w:r w:rsidRPr="008C5EDB">
        <w:rPr>
          <w:rFonts w:ascii="Calibri" w:hAnsi="Calibri" w:cs="Calibri"/>
        </w:rPr>
        <w:t>LEAs interested in applying for an existing CDE program or support aimed at improving school systems. Services may include a comprehensive approach that includes planning and implementation phases.</w:t>
      </w:r>
    </w:p>
    <w:tbl>
      <w:tblPr>
        <w:tblStyle w:val="TableGrid"/>
        <w:tblW w:w="0" w:type="auto"/>
        <w:tblLook w:val="04A0" w:firstRow="1" w:lastRow="0" w:firstColumn="1" w:lastColumn="0" w:noHBand="0" w:noVBand="1"/>
      </w:tblPr>
      <w:tblGrid>
        <w:gridCol w:w="2158"/>
        <w:gridCol w:w="3687"/>
        <w:gridCol w:w="2250"/>
        <w:gridCol w:w="990"/>
        <w:gridCol w:w="1705"/>
      </w:tblGrid>
      <w:tr w:rsidR="008C5EDB" w:rsidRPr="004F4F23" w14:paraId="61AE25D6" w14:textId="77777777" w:rsidTr="005E2DC7">
        <w:tc>
          <w:tcPr>
            <w:tcW w:w="2158" w:type="dxa"/>
            <w:shd w:val="clear" w:color="auto" w:fill="E8E8E8" w:themeFill="background2"/>
            <w:vAlign w:val="center"/>
          </w:tcPr>
          <w:p w14:paraId="3DEA452F" w14:textId="77777777" w:rsidR="008C5EDB" w:rsidRPr="004F4F23" w:rsidRDefault="008C5EDB" w:rsidP="005E2DC7">
            <w:pPr>
              <w:jc w:val="center"/>
              <w:rPr>
                <w:rFonts w:ascii="Calibri" w:hAnsi="Calibri" w:cs="Calibri"/>
                <w:b/>
                <w:bCs/>
                <w:sz w:val="20"/>
                <w:szCs w:val="20"/>
              </w:rPr>
            </w:pPr>
            <w:r w:rsidRPr="004F4F23">
              <w:rPr>
                <w:rFonts w:ascii="Calibri" w:hAnsi="Calibri" w:cs="Calibri"/>
                <w:b/>
                <w:bCs/>
                <w:sz w:val="20"/>
                <w:szCs w:val="20"/>
              </w:rPr>
              <w:t>Support</w:t>
            </w:r>
          </w:p>
        </w:tc>
        <w:tc>
          <w:tcPr>
            <w:tcW w:w="3687" w:type="dxa"/>
            <w:shd w:val="clear" w:color="auto" w:fill="E8E8E8" w:themeFill="background2"/>
            <w:vAlign w:val="center"/>
          </w:tcPr>
          <w:p w14:paraId="5F6D0293" w14:textId="77777777" w:rsidR="008C5EDB" w:rsidRPr="004F4F23" w:rsidRDefault="008C5EDB" w:rsidP="005E2DC7">
            <w:pPr>
              <w:jc w:val="center"/>
              <w:rPr>
                <w:rFonts w:ascii="Calibri" w:hAnsi="Calibri" w:cs="Calibri"/>
                <w:b/>
                <w:bCs/>
                <w:sz w:val="20"/>
                <w:szCs w:val="20"/>
              </w:rPr>
            </w:pPr>
            <w:r w:rsidRPr="004F4F23">
              <w:rPr>
                <w:rFonts w:ascii="Calibri" w:hAnsi="Calibri" w:cs="Calibri"/>
                <w:b/>
                <w:bCs/>
                <w:sz w:val="20"/>
                <w:szCs w:val="20"/>
              </w:rPr>
              <w:t>Description</w:t>
            </w:r>
          </w:p>
        </w:tc>
        <w:tc>
          <w:tcPr>
            <w:tcW w:w="2250" w:type="dxa"/>
            <w:shd w:val="clear" w:color="auto" w:fill="E8E8E8" w:themeFill="background2"/>
            <w:vAlign w:val="center"/>
          </w:tcPr>
          <w:p w14:paraId="7408ADD2" w14:textId="77777777" w:rsidR="008C5EDB" w:rsidRPr="004F4F23" w:rsidRDefault="008C5EDB" w:rsidP="005E2DC7">
            <w:pPr>
              <w:jc w:val="center"/>
              <w:rPr>
                <w:rFonts w:ascii="Calibri" w:hAnsi="Calibri" w:cs="Calibri"/>
                <w:b/>
                <w:bCs/>
                <w:sz w:val="20"/>
                <w:szCs w:val="20"/>
              </w:rPr>
            </w:pPr>
            <w:r w:rsidRPr="004F4F23">
              <w:rPr>
                <w:rFonts w:ascii="Calibri" w:hAnsi="Calibri" w:cs="Calibri"/>
                <w:b/>
                <w:bCs/>
                <w:sz w:val="20"/>
                <w:szCs w:val="20"/>
              </w:rPr>
              <w:t>Eligibility</w:t>
            </w:r>
          </w:p>
        </w:tc>
        <w:tc>
          <w:tcPr>
            <w:tcW w:w="990" w:type="dxa"/>
            <w:shd w:val="clear" w:color="auto" w:fill="E8E8E8" w:themeFill="background2"/>
            <w:vAlign w:val="center"/>
          </w:tcPr>
          <w:p w14:paraId="0C014B20" w14:textId="77777777" w:rsidR="008C5EDB" w:rsidRPr="004F4F23" w:rsidRDefault="008C5EDB" w:rsidP="005E2DC7">
            <w:pPr>
              <w:jc w:val="center"/>
              <w:rPr>
                <w:rFonts w:ascii="Calibri" w:hAnsi="Calibri" w:cs="Calibri"/>
                <w:b/>
                <w:bCs/>
                <w:sz w:val="20"/>
                <w:szCs w:val="20"/>
              </w:rPr>
            </w:pPr>
            <w:r w:rsidRPr="004F4F23">
              <w:rPr>
                <w:rFonts w:ascii="Calibri" w:hAnsi="Calibri" w:cs="Calibri"/>
                <w:b/>
                <w:bCs/>
                <w:sz w:val="20"/>
                <w:szCs w:val="20"/>
              </w:rPr>
              <w:t>Duration</w:t>
            </w:r>
          </w:p>
        </w:tc>
        <w:tc>
          <w:tcPr>
            <w:tcW w:w="1705" w:type="dxa"/>
            <w:shd w:val="clear" w:color="auto" w:fill="E8E8E8" w:themeFill="background2"/>
            <w:vAlign w:val="center"/>
          </w:tcPr>
          <w:p w14:paraId="28ABCB97" w14:textId="77777777" w:rsidR="008C5EDB" w:rsidRPr="004F4F23" w:rsidRDefault="008C5EDB" w:rsidP="005E2DC7">
            <w:pPr>
              <w:jc w:val="center"/>
              <w:rPr>
                <w:rFonts w:ascii="Calibri" w:hAnsi="Calibri" w:cs="Calibri"/>
                <w:b/>
                <w:bCs/>
                <w:sz w:val="20"/>
                <w:szCs w:val="20"/>
              </w:rPr>
            </w:pPr>
            <w:r w:rsidRPr="004F4F23">
              <w:rPr>
                <w:rFonts w:ascii="Calibri" w:hAnsi="Calibri" w:cs="Calibri"/>
                <w:b/>
                <w:bCs/>
                <w:sz w:val="20"/>
                <w:szCs w:val="20"/>
              </w:rPr>
              <w:t>Available Funds</w:t>
            </w:r>
          </w:p>
        </w:tc>
      </w:tr>
      <w:tr w:rsidR="008C5EDB" w:rsidRPr="004F4F23" w14:paraId="56010A89" w14:textId="77777777" w:rsidTr="00B576CF">
        <w:tc>
          <w:tcPr>
            <w:tcW w:w="2158" w:type="dxa"/>
            <w:shd w:val="clear" w:color="auto" w:fill="D9F2D0" w:themeFill="accent6" w:themeFillTint="33"/>
            <w:vAlign w:val="center"/>
          </w:tcPr>
          <w:p w14:paraId="42035CF2" w14:textId="694EA9BE" w:rsidR="008C5EDB" w:rsidRPr="00B576CF" w:rsidRDefault="00B576CF" w:rsidP="008C5EDB">
            <w:pPr>
              <w:jc w:val="center"/>
              <w:rPr>
                <w:rFonts w:ascii="Calibri" w:hAnsi="Calibri" w:cs="Calibri"/>
                <w:b/>
                <w:bCs/>
                <w:color w:val="215E99" w:themeColor="text2" w:themeTint="BF"/>
              </w:rPr>
            </w:pPr>
            <w:hyperlink r:id="rId11" w:history="1">
              <w:r w:rsidR="008C5EDB" w:rsidRPr="00B576CF">
                <w:rPr>
                  <w:rStyle w:val="Hyperlink"/>
                  <w:rFonts w:ascii="Calibri" w:hAnsi="Calibri" w:cs="Calibri"/>
                  <w:b/>
                  <w:bCs/>
                  <w:color w:val="215E99" w:themeColor="text2" w:themeTint="BF"/>
                </w:rPr>
                <w:t>Accountability Pathways</w:t>
              </w:r>
            </w:hyperlink>
          </w:p>
        </w:tc>
        <w:tc>
          <w:tcPr>
            <w:tcW w:w="3687" w:type="dxa"/>
          </w:tcPr>
          <w:p w14:paraId="5F2B6B2A" w14:textId="7855EEAD" w:rsidR="008C5EDB" w:rsidRPr="004F4F23" w:rsidRDefault="008C5EDB" w:rsidP="008C5EDB">
            <w:pPr>
              <w:rPr>
                <w:rFonts w:ascii="Calibri" w:hAnsi="Calibri" w:cs="Calibri"/>
                <w:sz w:val="20"/>
                <w:szCs w:val="20"/>
              </w:rPr>
            </w:pPr>
            <w:r w:rsidRPr="008C5EDB">
              <w:rPr>
                <w:rFonts w:ascii="Calibri" w:hAnsi="Calibri" w:cs="Calibri"/>
                <w:sz w:val="20"/>
                <w:szCs w:val="20"/>
              </w:rPr>
              <w:t>The Accountability Pathways is intended to support LEAs and schools with planning for and implementing the statutory options, or pathways, for persistently low-performing schools and LEAs. For those nearing the end of the Accountability Clock, the grant can support exploring the pathways, taking thoughtful</w:t>
            </w:r>
            <w:r>
              <w:rPr>
                <w:rFonts w:ascii="Calibri" w:hAnsi="Calibri" w:cs="Calibri"/>
                <w:sz w:val="20"/>
                <w:szCs w:val="20"/>
              </w:rPr>
              <w:t xml:space="preserve"> </w:t>
            </w:r>
            <w:r>
              <w:rPr>
                <w:sz w:val="20"/>
              </w:rPr>
              <w:t>action,</w:t>
            </w:r>
            <w:r>
              <w:rPr>
                <w:spacing w:val="-4"/>
                <w:sz w:val="20"/>
              </w:rPr>
              <w:t xml:space="preserve"> </w:t>
            </w:r>
            <w:r>
              <w:rPr>
                <w:sz w:val="20"/>
              </w:rPr>
              <w:t>and</w:t>
            </w:r>
            <w:r>
              <w:rPr>
                <w:spacing w:val="-10"/>
                <w:sz w:val="20"/>
              </w:rPr>
              <w:t xml:space="preserve"> </w:t>
            </w:r>
            <w:r>
              <w:rPr>
                <w:sz w:val="20"/>
              </w:rPr>
              <w:t>increasing</w:t>
            </w:r>
            <w:r>
              <w:rPr>
                <w:spacing w:val="-11"/>
                <w:sz w:val="20"/>
              </w:rPr>
              <w:t xml:space="preserve"> </w:t>
            </w:r>
            <w:r>
              <w:rPr>
                <w:sz w:val="20"/>
              </w:rPr>
              <w:t>readiness</w:t>
            </w:r>
            <w:r>
              <w:rPr>
                <w:spacing w:val="-8"/>
                <w:sz w:val="20"/>
              </w:rPr>
              <w:t xml:space="preserve"> </w:t>
            </w:r>
            <w:r>
              <w:rPr>
                <w:sz w:val="20"/>
              </w:rPr>
              <w:t>for</w:t>
            </w:r>
            <w:r>
              <w:rPr>
                <w:spacing w:val="-3"/>
                <w:sz w:val="20"/>
              </w:rPr>
              <w:t xml:space="preserve"> </w:t>
            </w:r>
            <w:r>
              <w:rPr>
                <w:spacing w:val="-2"/>
                <w:sz w:val="20"/>
              </w:rPr>
              <w:t>discussions</w:t>
            </w:r>
            <w:r>
              <w:rPr>
                <w:spacing w:val="-2"/>
                <w:sz w:val="20"/>
              </w:rPr>
              <w:t xml:space="preserve"> </w:t>
            </w:r>
            <w:r>
              <w:rPr>
                <w:sz w:val="20"/>
              </w:rPr>
              <w:t>with the State Board of Education. For those who receive a directed action from the state board,</w:t>
            </w:r>
            <w:r>
              <w:rPr>
                <w:spacing w:val="-5"/>
                <w:sz w:val="20"/>
              </w:rPr>
              <w:t xml:space="preserve"> </w:t>
            </w:r>
            <w:r>
              <w:rPr>
                <w:sz w:val="20"/>
              </w:rPr>
              <w:t>the</w:t>
            </w:r>
            <w:r>
              <w:rPr>
                <w:spacing w:val="-7"/>
                <w:sz w:val="20"/>
              </w:rPr>
              <w:t xml:space="preserve"> </w:t>
            </w:r>
            <w:r>
              <w:rPr>
                <w:sz w:val="20"/>
              </w:rPr>
              <w:t>grant</w:t>
            </w:r>
            <w:r>
              <w:rPr>
                <w:spacing w:val="-8"/>
                <w:sz w:val="20"/>
              </w:rPr>
              <w:t xml:space="preserve"> </w:t>
            </w:r>
            <w:r>
              <w:rPr>
                <w:sz w:val="20"/>
              </w:rPr>
              <w:t>can</w:t>
            </w:r>
            <w:r>
              <w:rPr>
                <w:spacing w:val="-8"/>
                <w:sz w:val="20"/>
              </w:rPr>
              <w:t xml:space="preserve"> </w:t>
            </w:r>
            <w:r>
              <w:rPr>
                <w:sz w:val="20"/>
              </w:rPr>
              <w:t>support</w:t>
            </w:r>
            <w:r>
              <w:rPr>
                <w:spacing w:val="-8"/>
                <w:sz w:val="20"/>
              </w:rPr>
              <w:t xml:space="preserve"> </w:t>
            </w:r>
            <w:r>
              <w:rPr>
                <w:sz w:val="20"/>
              </w:rPr>
              <w:t>implementation</w:t>
            </w:r>
            <w:r>
              <w:rPr>
                <w:spacing w:val="-3"/>
                <w:sz w:val="20"/>
              </w:rPr>
              <w:t xml:space="preserve"> </w:t>
            </w:r>
            <w:r>
              <w:rPr>
                <w:sz w:val="20"/>
              </w:rPr>
              <w:t>of the approved pathway plan.</w:t>
            </w:r>
          </w:p>
        </w:tc>
        <w:tc>
          <w:tcPr>
            <w:tcW w:w="2250" w:type="dxa"/>
            <w:vAlign w:val="center"/>
          </w:tcPr>
          <w:p w14:paraId="2096C45B" w14:textId="3F3F2E73" w:rsidR="008C5EDB" w:rsidRPr="008C5EDB" w:rsidRDefault="008C5EDB" w:rsidP="00B576CF">
            <w:pPr>
              <w:spacing w:after="120" w:line="240" w:lineRule="auto"/>
              <w:rPr>
                <w:rFonts w:ascii="Calibri" w:hAnsi="Calibri" w:cs="Calibri"/>
                <w:sz w:val="20"/>
                <w:szCs w:val="20"/>
              </w:rPr>
            </w:pPr>
            <w:r w:rsidRPr="008C5EDB">
              <w:rPr>
                <w:rFonts w:ascii="Calibri" w:hAnsi="Calibri" w:cs="Calibri"/>
                <w:sz w:val="20"/>
                <w:szCs w:val="20"/>
              </w:rPr>
              <w:t>LEAs in Year 4 or 5 of Priority Improvement, Turnaround, or On Watch; or an LEA that has had an action</w:t>
            </w:r>
            <w:r>
              <w:rPr>
                <w:rFonts w:ascii="Calibri" w:hAnsi="Calibri" w:cs="Calibri"/>
                <w:sz w:val="20"/>
                <w:szCs w:val="20"/>
              </w:rPr>
              <w:t xml:space="preserve"> </w:t>
            </w:r>
            <w:r w:rsidRPr="008C5EDB">
              <w:rPr>
                <w:rFonts w:ascii="Calibri" w:hAnsi="Calibri" w:cs="Calibri"/>
                <w:sz w:val="20"/>
                <w:szCs w:val="20"/>
              </w:rPr>
              <w:t>directed by the State Board of Education</w:t>
            </w:r>
          </w:p>
          <w:p w14:paraId="52F79CD1" w14:textId="77777777" w:rsidR="008C5EDB" w:rsidRPr="008C5EDB" w:rsidRDefault="008C5EDB" w:rsidP="00B576CF">
            <w:pPr>
              <w:spacing w:after="120" w:line="240" w:lineRule="auto"/>
              <w:rPr>
                <w:rFonts w:ascii="Calibri" w:hAnsi="Calibri" w:cs="Calibri"/>
                <w:sz w:val="20"/>
                <w:szCs w:val="20"/>
              </w:rPr>
            </w:pPr>
            <w:r w:rsidRPr="008C5EDB">
              <w:rPr>
                <w:rFonts w:ascii="Calibri" w:hAnsi="Calibri" w:cs="Calibri"/>
                <w:sz w:val="20"/>
                <w:szCs w:val="20"/>
              </w:rPr>
              <w:t>or</w:t>
            </w:r>
          </w:p>
          <w:p w14:paraId="1FBB0DD7" w14:textId="0047DBE4" w:rsidR="008C5EDB" w:rsidRPr="004F4F23" w:rsidRDefault="008C5EDB" w:rsidP="00B576CF">
            <w:pPr>
              <w:rPr>
                <w:rFonts w:ascii="Calibri" w:hAnsi="Calibri" w:cs="Calibri"/>
                <w:sz w:val="20"/>
                <w:szCs w:val="20"/>
              </w:rPr>
            </w:pPr>
            <w:r w:rsidRPr="008C5EDB">
              <w:rPr>
                <w:rFonts w:ascii="Calibri" w:hAnsi="Calibri" w:cs="Calibri"/>
                <w:sz w:val="20"/>
                <w:szCs w:val="20"/>
              </w:rPr>
              <w:t>Schools in Year 4 or 5 of Priority Improvement, Turnaround, or On Watch; or a school that has had an action directed by the State Board of Education</w:t>
            </w:r>
          </w:p>
        </w:tc>
        <w:tc>
          <w:tcPr>
            <w:tcW w:w="990" w:type="dxa"/>
            <w:vAlign w:val="center"/>
          </w:tcPr>
          <w:p w14:paraId="3CF28E82" w14:textId="09D2CBF2" w:rsidR="008C5EDB" w:rsidRPr="008C5EDB" w:rsidRDefault="008C5EDB" w:rsidP="00B576CF">
            <w:pPr>
              <w:spacing w:after="240" w:line="240" w:lineRule="auto"/>
              <w:jc w:val="center"/>
              <w:rPr>
                <w:rFonts w:ascii="Calibri" w:hAnsi="Calibri" w:cs="Calibri"/>
                <w:sz w:val="20"/>
                <w:szCs w:val="20"/>
              </w:rPr>
            </w:pPr>
            <w:r w:rsidRPr="008C5EDB">
              <w:rPr>
                <w:rFonts w:ascii="Calibri" w:hAnsi="Calibri" w:cs="Calibri"/>
                <w:sz w:val="20"/>
                <w:szCs w:val="20"/>
              </w:rPr>
              <w:t>Up to 2 Years</w:t>
            </w:r>
          </w:p>
          <w:p w14:paraId="4051E9CB" w14:textId="77777777" w:rsidR="008C5EDB" w:rsidRPr="008C5EDB" w:rsidRDefault="008C5EDB" w:rsidP="008C5EDB">
            <w:pPr>
              <w:spacing w:after="0" w:line="240" w:lineRule="auto"/>
              <w:jc w:val="center"/>
              <w:rPr>
                <w:rFonts w:ascii="Calibri" w:hAnsi="Calibri" w:cs="Calibri"/>
                <w:sz w:val="20"/>
                <w:szCs w:val="20"/>
              </w:rPr>
            </w:pPr>
            <w:r w:rsidRPr="008C5EDB">
              <w:rPr>
                <w:rFonts w:ascii="Calibri" w:hAnsi="Calibri" w:cs="Calibri"/>
                <w:sz w:val="20"/>
                <w:szCs w:val="20"/>
              </w:rPr>
              <w:t>*See fact sheet for details on grant</w:t>
            </w:r>
          </w:p>
          <w:p w14:paraId="660EB3F1" w14:textId="2182DF0C" w:rsidR="008C5EDB" w:rsidRPr="004F4F23" w:rsidRDefault="008C5EDB" w:rsidP="008C5EDB">
            <w:pPr>
              <w:jc w:val="center"/>
              <w:rPr>
                <w:rFonts w:ascii="Calibri" w:hAnsi="Calibri" w:cs="Calibri"/>
                <w:sz w:val="20"/>
                <w:szCs w:val="20"/>
              </w:rPr>
            </w:pPr>
            <w:r w:rsidRPr="008C5EDB">
              <w:rPr>
                <w:rFonts w:ascii="Calibri" w:hAnsi="Calibri" w:cs="Calibri"/>
                <w:sz w:val="20"/>
                <w:szCs w:val="20"/>
              </w:rPr>
              <w:t>duration</w:t>
            </w:r>
          </w:p>
        </w:tc>
        <w:tc>
          <w:tcPr>
            <w:tcW w:w="1705" w:type="dxa"/>
            <w:vAlign w:val="center"/>
          </w:tcPr>
          <w:p w14:paraId="6CD0FA39" w14:textId="77777777" w:rsidR="008C5EDB" w:rsidRPr="00B576CF" w:rsidRDefault="008C5EDB" w:rsidP="008C5EDB">
            <w:pPr>
              <w:spacing w:after="0" w:line="240" w:lineRule="auto"/>
              <w:jc w:val="center"/>
              <w:rPr>
                <w:rFonts w:ascii="Calibri" w:hAnsi="Calibri" w:cs="Calibri"/>
                <w:sz w:val="20"/>
                <w:szCs w:val="20"/>
              </w:rPr>
            </w:pPr>
            <w:r w:rsidRPr="00B576CF">
              <w:rPr>
                <w:rFonts w:ascii="Calibri" w:hAnsi="Calibri" w:cs="Calibri"/>
                <w:sz w:val="20"/>
                <w:szCs w:val="20"/>
              </w:rPr>
              <w:t>Up to $100,000 in year 1</w:t>
            </w:r>
          </w:p>
          <w:p w14:paraId="62870F6D" w14:textId="76E6C84B" w:rsidR="008C5EDB" w:rsidRPr="00B576CF" w:rsidRDefault="008C5EDB" w:rsidP="00B576CF">
            <w:pPr>
              <w:spacing w:after="240" w:line="240" w:lineRule="auto"/>
              <w:jc w:val="center"/>
              <w:rPr>
                <w:rFonts w:ascii="Calibri" w:hAnsi="Calibri" w:cs="Calibri"/>
                <w:sz w:val="20"/>
                <w:szCs w:val="20"/>
              </w:rPr>
            </w:pPr>
            <w:r w:rsidRPr="00B576CF">
              <w:rPr>
                <w:rFonts w:ascii="Calibri" w:hAnsi="Calibri" w:cs="Calibri"/>
                <w:sz w:val="20"/>
                <w:szCs w:val="20"/>
              </w:rPr>
              <w:t>Up to $100,000 in year 2</w:t>
            </w:r>
          </w:p>
          <w:p w14:paraId="45F152C4" w14:textId="20F2CC99" w:rsidR="008C5EDB" w:rsidRPr="00B576CF" w:rsidRDefault="008C5EDB" w:rsidP="00B576CF">
            <w:pPr>
              <w:jc w:val="center"/>
              <w:rPr>
                <w:rFonts w:ascii="Calibri" w:hAnsi="Calibri" w:cs="Calibri"/>
                <w:sz w:val="20"/>
                <w:szCs w:val="20"/>
              </w:rPr>
            </w:pPr>
            <w:r w:rsidRPr="00B576CF">
              <w:rPr>
                <w:rFonts w:ascii="Calibri" w:hAnsi="Calibri" w:cs="Calibri"/>
                <w:sz w:val="20"/>
                <w:szCs w:val="20"/>
              </w:rPr>
              <w:t>LEAs applying on behalf of multiple</w:t>
            </w:r>
            <w:r w:rsidR="00B576CF">
              <w:rPr>
                <w:rFonts w:ascii="Calibri" w:hAnsi="Calibri" w:cs="Calibri"/>
                <w:sz w:val="20"/>
                <w:szCs w:val="20"/>
              </w:rPr>
              <w:t xml:space="preserve"> </w:t>
            </w:r>
            <w:r w:rsidRPr="00B576CF">
              <w:rPr>
                <w:rFonts w:ascii="Calibri" w:hAnsi="Calibri" w:cs="Calibri"/>
                <w:sz w:val="20"/>
                <w:szCs w:val="20"/>
              </w:rPr>
              <w:t>schools (at least</w:t>
            </w:r>
            <w:r>
              <w:rPr>
                <w:rFonts w:ascii="Calibri" w:hAnsi="Calibri" w:cs="Calibri"/>
                <w:sz w:val="20"/>
                <w:szCs w:val="20"/>
                <w:u w:val="single"/>
              </w:rPr>
              <w:t xml:space="preserve"> </w:t>
            </w:r>
            <w:r>
              <w:rPr>
                <w:sz w:val="20"/>
              </w:rPr>
              <w:t>three schools) and/or the LEA itself</w:t>
            </w:r>
            <w:r>
              <w:rPr>
                <w:spacing w:val="-12"/>
                <w:sz w:val="20"/>
              </w:rPr>
              <w:t xml:space="preserve"> </w:t>
            </w:r>
            <w:r>
              <w:rPr>
                <w:sz w:val="20"/>
              </w:rPr>
              <w:t>may</w:t>
            </w:r>
            <w:r>
              <w:rPr>
                <w:spacing w:val="-11"/>
                <w:sz w:val="20"/>
              </w:rPr>
              <w:t xml:space="preserve"> </w:t>
            </w:r>
            <w:r>
              <w:rPr>
                <w:sz w:val="20"/>
              </w:rPr>
              <w:t>request no more than</w:t>
            </w:r>
            <w:r w:rsidR="00B576CF">
              <w:rPr>
                <w:sz w:val="20"/>
              </w:rPr>
              <w:t xml:space="preserve"> </w:t>
            </w:r>
            <w:r>
              <w:rPr>
                <w:sz w:val="20"/>
              </w:rPr>
              <w:t>$400,000</w:t>
            </w:r>
            <w:r>
              <w:rPr>
                <w:spacing w:val="-7"/>
                <w:sz w:val="20"/>
              </w:rPr>
              <w:t xml:space="preserve"> </w:t>
            </w:r>
            <w:r>
              <w:rPr>
                <w:sz w:val="20"/>
              </w:rPr>
              <w:t>per</w:t>
            </w:r>
            <w:r>
              <w:rPr>
                <w:spacing w:val="-6"/>
                <w:sz w:val="20"/>
              </w:rPr>
              <w:t xml:space="preserve"> </w:t>
            </w:r>
            <w:r>
              <w:rPr>
                <w:spacing w:val="-4"/>
                <w:sz w:val="20"/>
              </w:rPr>
              <w:t>year</w:t>
            </w:r>
          </w:p>
        </w:tc>
      </w:tr>
      <w:tr w:rsidR="008C5EDB" w:rsidRPr="004F4F23" w14:paraId="4289C92C" w14:textId="77777777" w:rsidTr="00B576CF">
        <w:tc>
          <w:tcPr>
            <w:tcW w:w="2158" w:type="dxa"/>
            <w:shd w:val="clear" w:color="auto" w:fill="D9F2D0" w:themeFill="accent6" w:themeFillTint="33"/>
            <w:vAlign w:val="center"/>
          </w:tcPr>
          <w:p w14:paraId="4CAE0E7F" w14:textId="2298487F" w:rsidR="008C5EDB" w:rsidRPr="00B576CF" w:rsidRDefault="00B576CF" w:rsidP="008C5EDB">
            <w:pPr>
              <w:spacing w:after="240"/>
              <w:jc w:val="center"/>
              <w:rPr>
                <w:rFonts w:ascii="Calibri" w:hAnsi="Calibri" w:cs="Calibri"/>
                <w:b/>
                <w:bCs/>
                <w:color w:val="215E99" w:themeColor="text2" w:themeTint="BF"/>
              </w:rPr>
            </w:pPr>
            <w:hyperlink r:id="rId12" w:history="1">
              <w:r w:rsidR="008C5EDB" w:rsidRPr="00B576CF">
                <w:rPr>
                  <w:rStyle w:val="Hyperlink"/>
                  <w:rFonts w:ascii="Calibri" w:hAnsi="Calibri" w:cs="Calibri"/>
                  <w:b/>
                  <w:bCs/>
                  <w:color w:val="215E99" w:themeColor="text2" w:themeTint="BF"/>
                </w:rPr>
                <w:t>Colorado Multi-Tiered System of Supports (COMTSS)</w:t>
              </w:r>
            </w:hyperlink>
          </w:p>
        </w:tc>
        <w:tc>
          <w:tcPr>
            <w:tcW w:w="3687" w:type="dxa"/>
          </w:tcPr>
          <w:p w14:paraId="38EFCE12" w14:textId="0C4D2195" w:rsidR="008C5EDB" w:rsidRPr="008C5EDB" w:rsidRDefault="008C5EDB" w:rsidP="008C5EDB">
            <w:pPr>
              <w:rPr>
                <w:rFonts w:ascii="Calibri" w:hAnsi="Calibri" w:cs="Calibri"/>
                <w:sz w:val="20"/>
                <w:szCs w:val="20"/>
              </w:rPr>
            </w:pPr>
            <w:r w:rsidRPr="00B576CF">
              <w:rPr>
                <w:rFonts w:ascii="Calibri" w:hAnsi="Calibri" w:cs="Calibri"/>
                <w:b/>
                <w:bCs/>
                <w:sz w:val="20"/>
                <w:szCs w:val="20"/>
              </w:rPr>
              <w:t>Co</w:t>
            </w:r>
            <w:r w:rsidRPr="008C5EDB">
              <w:rPr>
                <w:rFonts w:ascii="Calibri" w:hAnsi="Calibri" w:cs="Calibri"/>
                <w:sz w:val="20"/>
                <w:szCs w:val="20"/>
              </w:rPr>
              <w:t xml:space="preserve">lorado </w:t>
            </w:r>
            <w:r w:rsidRPr="00B576CF">
              <w:rPr>
                <w:rFonts w:ascii="Calibri" w:hAnsi="Calibri" w:cs="Calibri"/>
                <w:b/>
                <w:bCs/>
                <w:sz w:val="20"/>
                <w:szCs w:val="20"/>
              </w:rPr>
              <w:t>M</w:t>
            </w:r>
            <w:r w:rsidRPr="008C5EDB">
              <w:rPr>
                <w:rFonts w:ascii="Calibri" w:hAnsi="Calibri" w:cs="Calibri"/>
                <w:sz w:val="20"/>
                <w:szCs w:val="20"/>
              </w:rPr>
              <w:t>ulti-</w:t>
            </w:r>
            <w:r w:rsidRPr="00B576CF">
              <w:rPr>
                <w:rFonts w:ascii="Calibri" w:hAnsi="Calibri" w:cs="Calibri"/>
                <w:b/>
                <w:bCs/>
                <w:sz w:val="20"/>
                <w:szCs w:val="20"/>
              </w:rPr>
              <w:t>T</w:t>
            </w:r>
            <w:r w:rsidRPr="008C5EDB">
              <w:rPr>
                <w:rFonts w:ascii="Calibri" w:hAnsi="Calibri" w:cs="Calibri"/>
                <w:sz w:val="20"/>
                <w:szCs w:val="20"/>
              </w:rPr>
              <w:t xml:space="preserve">iered </w:t>
            </w:r>
            <w:r w:rsidRPr="00B576CF">
              <w:rPr>
                <w:rFonts w:ascii="Calibri" w:hAnsi="Calibri" w:cs="Calibri"/>
                <w:b/>
                <w:bCs/>
                <w:sz w:val="20"/>
                <w:szCs w:val="20"/>
              </w:rPr>
              <w:t>S</w:t>
            </w:r>
            <w:r w:rsidRPr="008C5EDB">
              <w:rPr>
                <w:rFonts w:ascii="Calibri" w:hAnsi="Calibri" w:cs="Calibri"/>
                <w:sz w:val="20"/>
                <w:szCs w:val="20"/>
              </w:rPr>
              <w:t xml:space="preserve">ystem of </w:t>
            </w:r>
            <w:r w:rsidRPr="00B576CF">
              <w:rPr>
                <w:rFonts w:ascii="Calibri" w:hAnsi="Calibri" w:cs="Calibri"/>
                <w:b/>
                <w:bCs/>
                <w:sz w:val="20"/>
                <w:szCs w:val="20"/>
              </w:rPr>
              <w:t>S</w:t>
            </w:r>
            <w:r w:rsidRPr="008C5EDB">
              <w:rPr>
                <w:rFonts w:ascii="Calibri" w:hAnsi="Calibri" w:cs="Calibri"/>
                <w:sz w:val="20"/>
                <w:szCs w:val="20"/>
              </w:rPr>
              <w:t>upports (</w:t>
            </w:r>
            <w:r w:rsidRPr="00B576CF">
              <w:rPr>
                <w:rFonts w:ascii="Calibri" w:hAnsi="Calibri" w:cs="Calibri"/>
                <w:b/>
                <w:bCs/>
                <w:sz w:val="20"/>
                <w:szCs w:val="20"/>
              </w:rPr>
              <w:t>COMTSS</w:t>
            </w:r>
            <w:r w:rsidRPr="008C5EDB">
              <w:rPr>
                <w:rFonts w:ascii="Calibri" w:hAnsi="Calibri" w:cs="Calibri"/>
                <w:sz w:val="20"/>
                <w:szCs w:val="20"/>
              </w:rPr>
              <w:t>) is defined as a prevention-based framework of team-driven data-based problem solving for improving the outcomes of every student through family, school, and community partnering and a layered continuum of evidence- based practices applied at the classroom, school, LEA, region, and state level. Our mission is to shape, develop, and increase the collective capacity of schools and LEAs to implement and sustain a multi-tiered system of supports through a problem-solving culture that integrates data, practices, and systems to improve educational outcomes for every student.</w:t>
            </w:r>
          </w:p>
        </w:tc>
        <w:tc>
          <w:tcPr>
            <w:tcW w:w="2250" w:type="dxa"/>
            <w:vAlign w:val="center"/>
          </w:tcPr>
          <w:p w14:paraId="518D7B6D" w14:textId="7BA6FE60" w:rsidR="008C5EDB" w:rsidRPr="008C5EDB" w:rsidRDefault="008C5EDB" w:rsidP="00B576CF">
            <w:pPr>
              <w:spacing w:after="120" w:line="240" w:lineRule="auto"/>
              <w:rPr>
                <w:rFonts w:ascii="Calibri" w:hAnsi="Calibri" w:cs="Calibri"/>
                <w:sz w:val="20"/>
                <w:szCs w:val="20"/>
              </w:rPr>
            </w:pPr>
            <w:r w:rsidRPr="008C5EDB">
              <w:rPr>
                <w:rFonts w:ascii="Calibri" w:hAnsi="Calibri" w:cs="Calibri"/>
                <w:sz w:val="20"/>
                <w:szCs w:val="20"/>
              </w:rPr>
              <w:t>LEAs with schools identified for improvement under ESSA (i.e.,</w:t>
            </w:r>
            <w:r w:rsidR="00B576CF">
              <w:rPr>
                <w:rFonts w:ascii="Calibri" w:hAnsi="Calibri" w:cs="Calibri"/>
                <w:sz w:val="20"/>
                <w:szCs w:val="20"/>
              </w:rPr>
              <w:t xml:space="preserve"> </w:t>
            </w:r>
            <w:r w:rsidRPr="008C5EDB">
              <w:rPr>
                <w:rFonts w:ascii="Calibri" w:hAnsi="Calibri" w:cs="Calibri"/>
                <w:sz w:val="20"/>
                <w:szCs w:val="20"/>
              </w:rPr>
              <w:t>Comprehensive, Targeted, Additional Targeted) and/or with a State identification of Priority Improvement, Turnaround, or On Watch</w:t>
            </w:r>
          </w:p>
          <w:p w14:paraId="62C15B55" w14:textId="3BC4E33C" w:rsidR="008C5EDB" w:rsidRPr="004F4F23" w:rsidRDefault="008C5EDB" w:rsidP="00B576CF">
            <w:pPr>
              <w:rPr>
                <w:rFonts w:ascii="Calibri" w:hAnsi="Calibri" w:cs="Calibri"/>
                <w:sz w:val="20"/>
                <w:szCs w:val="20"/>
              </w:rPr>
            </w:pPr>
            <w:r w:rsidRPr="008C5EDB">
              <w:rPr>
                <w:rFonts w:ascii="Calibri" w:hAnsi="Calibri" w:cs="Calibri"/>
                <w:sz w:val="20"/>
                <w:szCs w:val="20"/>
              </w:rPr>
              <w:t>LEAs that commit to partnering with COMTSS staff to focus on systemic change through professional learning and capacity- building.</w:t>
            </w:r>
          </w:p>
        </w:tc>
        <w:tc>
          <w:tcPr>
            <w:tcW w:w="990" w:type="dxa"/>
            <w:vAlign w:val="center"/>
          </w:tcPr>
          <w:p w14:paraId="2ED9C111" w14:textId="43F6400F" w:rsidR="008C5EDB" w:rsidRPr="004F4F23" w:rsidRDefault="008C5EDB" w:rsidP="005E2DC7">
            <w:pPr>
              <w:jc w:val="center"/>
              <w:rPr>
                <w:rFonts w:ascii="Calibri" w:hAnsi="Calibri" w:cs="Calibri"/>
                <w:sz w:val="20"/>
                <w:szCs w:val="20"/>
              </w:rPr>
            </w:pPr>
            <w:r w:rsidRPr="008C5EDB">
              <w:rPr>
                <w:rFonts w:ascii="Calibri" w:hAnsi="Calibri" w:cs="Calibri"/>
                <w:sz w:val="20"/>
                <w:szCs w:val="20"/>
              </w:rPr>
              <w:t>Up to 2.5 Years</w:t>
            </w:r>
          </w:p>
        </w:tc>
        <w:tc>
          <w:tcPr>
            <w:tcW w:w="1705" w:type="dxa"/>
            <w:vAlign w:val="center"/>
          </w:tcPr>
          <w:p w14:paraId="28FFEAC0" w14:textId="77777777" w:rsidR="008C5EDB" w:rsidRPr="008C5EDB" w:rsidRDefault="008C5EDB" w:rsidP="008C5EDB">
            <w:pPr>
              <w:spacing w:after="0" w:line="240" w:lineRule="auto"/>
              <w:jc w:val="center"/>
              <w:rPr>
                <w:rFonts w:ascii="Calibri" w:hAnsi="Calibri" w:cs="Calibri"/>
                <w:sz w:val="20"/>
                <w:szCs w:val="20"/>
              </w:rPr>
            </w:pPr>
            <w:r w:rsidRPr="008C5EDB">
              <w:rPr>
                <w:rFonts w:ascii="Calibri" w:hAnsi="Calibri" w:cs="Calibri"/>
                <w:sz w:val="20"/>
                <w:szCs w:val="20"/>
              </w:rPr>
              <w:t>Up to $20,000 in year 1</w:t>
            </w:r>
          </w:p>
          <w:p w14:paraId="7CDD99A5" w14:textId="77777777" w:rsidR="008C5EDB" w:rsidRPr="008C5EDB" w:rsidRDefault="008C5EDB" w:rsidP="008C5EDB">
            <w:pPr>
              <w:spacing w:after="0" w:line="240" w:lineRule="auto"/>
              <w:jc w:val="center"/>
              <w:rPr>
                <w:rFonts w:ascii="Calibri" w:hAnsi="Calibri" w:cs="Calibri"/>
                <w:sz w:val="20"/>
                <w:szCs w:val="20"/>
              </w:rPr>
            </w:pPr>
            <w:r w:rsidRPr="008C5EDB">
              <w:rPr>
                <w:rFonts w:ascii="Calibri" w:hAnsi="Calibri" w:cs="Calibri"/>
                <w:sz w:val="20"/>
                <w:szCs w:val="20"/>
              </w:rPr>
              <w:t>Up to $80,000 in year 2</w:t>
            </w:r>
          </w:p>
          <w:p w14:paraId="51804FFF" w14:textId="5C5C48BC" w:rsidR="008C5EDB" w:rsidRPr="004F4F23" w:rsidRDefault="008C5EDB" w:rsidP="008C5EDB">
            <w:pPr>
              <w:jc w:val="center"/>
              <w:rPr>
                <w:rFonts w:ascii="Calibri" w:hAnsi="Calibri" w:cs="Calibri"/>
                <w:i/>
                <w:iCs/>
                <w:sz w:val="20"/>
                <w:szCs w:val="20"/>
              </w:rPr>
            </w:pPr>
            <w:r w:rsidRPr="008C5EDB">
              <w:rPr>
                <w:rFonts w:ascii="Calibri" w:hAnsi="Calibri" w:cs="Calibri"/>
                <w:sz w:val="20"/>
                <w:szCs w:val="20"/>
              </w:rPr>
              <w:t>Up to $80,000 in year 3</w:t>
            </w:r>
          </w:p>
        </w:tc>
      </w:tr>
      <w:tr w:rsidR="008C5EDB" w:rsidRPr="004F4F23" w14:paraId="4E23037F" w14:textId="77777777" w:rsidTr="00B576CF">
        <w:tc>
          <w:tcPr>
            <w:tcW w:w="2158" w:type="dxa"/>
            <w:shd w:val="clear" w:color="auto" w:fill="D9F2D0" w:themeFill="accent6" w:themeFillTint="33"/>
            <w:vAlign w:val="center"/>
          </w:tcPr>
          <w:p w14:paraId="426930FF" w14:textId="3D9B3F3C" w:rsidR="008C5EDB" w:rsidRPr="00B576CF" w:rsidRDefault="00B576CF" w:rsidP="008C5EDB">
            <w:pPr>
              <w:spacing w:after="240"/>
              <w:jc w:val="center"/>
              <w:rPr>
                <w:rFonts w:ascii="Calibri" w:hAnsi="Calibri" w:cs="Calibri"/>
                <w:b/>
                <w:bCs/>
                <w:color w:val="215E99" w:themeColor="text2" w:themeTint="BF"/>
              </w:rPr>
            </w:pPr>
            <w:hyperlink r:id="rId13" w:history="1">
              <w:r w:rsidR="008C5EDB" w:rsidRPr="00B576CF">
                <w:rPr>
                  <w:rStyle w:val="Hyperlink"/>
                  <w:rFonts w:ascii="Calibri" w:hAnsi="Calibri" w:cs="Calibri"/>
                  <w:b/>
                  <w:bCs/>
                  <w:color w:val="215E99" w:themeColor="text2" w:themeTint="BF"/>
                </w:rPr>
                <w:t>Connect for Success (CFS)</w:t>
              </w:r>
            </w:hyperlink>
          </w:p>
        </w:tc>
        <w:tc>
          <w:tcPr>
            <w:tcW w:w="3687" w:type="dxa"/>
          </w:tcPr>
          <w:p w14:paraId="588985CB" w14:textId="33DE21EF" w:rsidR="008C5EDB" w:rsidRPr="008C5EDB" w:rsidRDefault="008C5EDB" w:rsidP="008C5EDB">
            <w:pPr>
              <w:rPr>
                <w:rFonts w:ascii="Calibri" w:hAnsi="Calibri" w:cs="Calibri"/>
                <w:sz w:val="20"/>
                <w:szCs w:val="20"/>
              </w:rPr>
            </w:pPr>
            <w:r w:rsidRPr="008C5EDB">
              <w:rPr>
                <w:rFonts w:ascii="Calibri" w:hAnsi="Calibri" w:cs="Calibri"/>
                <w:sz w:val="20"/>
                <w:szCs w:val="20"/>
              </w:rPr>
              <w:t>Connect for Success is an opportunity for schools identified for support and improvement to connect with and learn from some of Colorado’s High Achieving Schools (HAS) Schools that participate in the Connect for Success grant receive a diagnostic visit and a report that includes recommendations from a CDE team based on the findings of the HAS study, the opportunity to visit one of the High Achieving Schools and support from CDE in developing an action plan based on the team’s findings.</w:t>
            </w:r>
          </w:p>
        </w:tc>
        <w:tc>
          <w:tcPr>
            <w:tcW w:w="2250" w:type="dxa"/>
            <w:vAlign w:val="center"/>
          </w:tcPr>
          <w:p w14:paraId="58358AE4" w14:textId="2F1ABD3B" w:rsidR="008C5EDB" w:rsidRPr="008C5EDB" w:rsidRDefault="008C5EDB" w:rsidP="00B576CF">
            <w:pPr>
              <w:spacing w:after="120" w:line="240" w:lineRule="auto"/>
              <w:rPr>
                <w:rFonts w:ascii="Calibri" w:hAnsi="Calibri" w:cs="Calibri"/>
                <w:sz w:val="20"/>
                <w:szCs w:val="20"/>
              </w:rPr>
            </w:pPr>
            <w:r w:rsidRPr="008C5EDB">
              <w:rPr>
                <w:rFonts w:ascii="Calibri" w:hAnsi="Calibri" w:cs="Calibri"/>
                <w:sz w:val="20"/>
                <w:szCs w:val="20"/>
              </w:rPr>
              <w:t>LEAs with schools identified for improvement under ESSA (i.e.,</w:t>
            </w:r>
            <w:r w:rsidR="00B576CF">
              <w:rPr>
                <w:rFonts w:ascii="Calibri" w:hAnsi="Calibri" w:cs="Calibri"/>
                <w:sz w:val="20"/>
                <w:szCs w:val="20"/>
              </w:rPr>
              <w:t xml:space="preserve"> </w:t>
            </w:r>
            <w:r w:rsidRPr="008C5EDB">
              <w:rPr>
                <w:rFonts w:ascii="Calibri" w:hAnsi="Calibri" w:cs="Calibri"/>
                <w:sz w:val="20"/>
                <w:szCs w:val="20"/>
              </w:rPr>
              <w:t>Comprehensive, Targeted, Additional Targeted) and/or with a State identification of Priority Improvement, Turnaround, On Watch</w:t>
            </w:r>
          </w:p>
          <w:p w14:paraId="191E234C" w14:textId="2FDA4D3D" w:rsidR="008C5EDB" w:rsidRPr="008C5EDB" w:rsidRDefault="008C5EDB" w:rsidP="00B576CF">
            <w:pPr>
              <w:spacing w:after="0" w:line="240" w:lineRule="auto"/>
              <w:rPr>
                <w:rFonts w:ascii="Calibri" w:hAnsi="Calibri" w:cs="Calibri"/>
                <w:sz w:val="20"/>
                <w:szCs w:val="20"/>
              </w:rPr>
            </w:pPr>
            <w:r w:rsidRPr="008C5EDB">
              <w:rPr>
                <w:rFonts w:ascii="Calibri" w:hAnsi="Calibri" w:cs="Calibri"/>
                <w:sz w:val="20"/>
                <w:szCs w:val="20"/>
              </w:rPr>
              <w:t xml:space="preserve">This grant opportunity is </w:t>
            </w:r>
            <w:r w:rsidRPr="00B576CF">
              <w:rPr>
                <w:rFonts w:ascii="Calibri" w:hAnsi="Calibri" w:cs="Calibri"/>
                <w:sz w:val="20"/>
                <w:szCs w:val="20"/>
                <w:u w:val="single"/>
              </w:rPr>
              <w:t>not</w:t>
            </w:r>
            <w:r w:rsidRPr="008C5EDB">
              <w:rPr>
                <w:rFonts w:ascii="Calibri" w:hAnsi="Calibri" w:cs="Calibri"/>
                <w:sz w:val="20"/>
                <w:szCs w:val="20"/>
              </w:rPr>
              <w:t xml:space="preserve"> a good fit for online schools or schools that currently have</w:t>
            </w:r>
            <w:r w:rsidR="00B576CF">
              <w:rPr>
                <w:rFonts w:ascii="Calibri" w:hAnsi="Calibri" w:cs="Calibri"/>
                <w:sz w:val="20"/>
                <w:szCs w:val="20"/>
              </w:rPr>
              <w:t>:</w:t>
            </w:r>
          </w:p>
          <w:p w14:paraId="343CE59D" w14:textId="47C21E35" w:rsidR="008C5EDB" w:rsidRPr="00B576CF" w:rsidRDefault="008C5EDB" w:rsidP="00B576CF">
            <w:pPr>
              <w:pStyle w:val="ListParagraph"/>
              <w:numPr>
                <w:ilvl w:val="0"/>
                <w:numId w:val="6"/>
              </w:numPr>
              <w:spacing w:after="0" w:line="240" w:lineRule="auto"/>
              <w:ind w:left="346" w:hanging="270"/>
              <w:rPr>
                <w:rFonts w:ascii="Calibri" w:hAnsi="Calibri" w:cs="Calibri"/>
                <w:sz w:val="20"/>
                <w:szCs w:val="20"/>
              </w:rPr>
            </w:pPr>
            <w:r w:rsidRPr="00B576CF">
              <w:rPr>
                <w:rFonts w:ascii="Calibri" w:hAnsi="Calibri" w:cs="Calibri"/>
                <w:sz w:val="20"/>
                <w:szCs w:val="20"/>
              </w:rPr>
              <w:lastRenderedPageBreak/>
              <w:t>Accountability Pathways</w:t>
            </w:r>
          </w:p>
          <w:p w14:paraId="3723889D" w14:textId="0FBD4980" w:rsidR="008C5EDB" w:rsidRPr="00B576CF" w:rsidRDefault="008C5EDB" w:rsidP="00B576CF">
            <w:pPr>
              <w:pStyle w:val="ListParagraph"/>
              <w:numPr>
                <w:ilvl w:val="0"/>
                <w:numId w:val="6"/>
              </w:numPr>
              <w:ind w:left="346" w:hanging="270"/>
              <w:rPr>
                <w:rFonts w:ascii="Calibri" w:hAnsi="Calibri" w:cs="Calibri"/>
                <w:sz w:val="20"/>
                <w:szCs w:val="20"/>
              </w:rPr>
            </w:pPr>
            <w:r w:rsidRPr="00B576CF">
              <w:rPr>
                <w:rFonts w:ascii="Calibri" w:hAnsi="Calibri" w:cs="Calibri"/>
                <w:sz w:val="20"/>
                <w:szCs w:val="20"/>
              </w:rPr>
              <w:t>Transformation</w:t>
            </w:r>
            <w:r w:rsidR="00B576CF" w:rsidRPr="00B576CF">
              <w:rPr>
                <w:rFonts w:ascii="Calibri" w:hAnsi="Calibri" w:cs="Calibri"/>
                <w:sz w:val="20"/>
                <w:szCs w:val="20"/>
              </w:rPr>
              <w:t xml:space="preserve"> </w:t>
            </w:r>
            <w:r w:rsidRPr="00B576CF">
              <w:rPr>
                <w:rFonts w:ascii="Calibri" w:hAnsi="Calibri" w:cs="Calibri"/>
                <w:sz w:val="20"/>
                <w:szCs w:val="20"/>
              </w:rPr>
              <w:t>Network</w:t>
            </w:r>
          </w:p>
          <w:p w14:paraId="2EDEB0D0" w14:textId="42DE546C" w:rsidR="008C5EDB" w:rsidRPr="00B576CF" w:rsidRDefault="008C5EDB" w:rsidP="00B576CF">
            <w:pPr>
              <w:pStyle w:val="ListParagraph"/>
              <w:numPr>
                <w:ilvl w:val="0"/>
                <w:numId w:val="6"/>
              </w:numPr>
              <w:ind w:left="346" w:hanging="270"/>
              <w:rPr>
                <w:rFonts w:ascii="Calibri" w:hAnsi="Calibri" w:cs="Calibri"/>
                <w:sz w:val="20"/>
                <w:szCs w:val="20"/>
              </w:rPr>
            </w:pPr>
            <w:r w:rsidRPr="00B576CF">
              <w:rPr>
                <w:rFonts w:ascii="Calibri" w:hAnsi="Calibri" w:cs="Calibri"/>
                <w:sz w:val="20"/>
                <w:szCs w:val="20"/>
              </w:rPr>
              <w:t xml:space="preserve">In year 4 or </w:t>
            </w:r>
            <w:proofErr w:type="gramStart"/>
            <w:r w:rsidRPr="00B576CF">
              <w:rPr>
                <w:rFonts w:ascii="Calibri" w:hAnsi="Calibri" w:cs="Calibri"/>
                <w:sz w:val="20"/>
                <w:szCs w:val="20"/>
              </w:rPr>
              <w:t>later on</w:t>
            </w:r>
            <w:proofErr w:type="gramEnd"/>
            <w:r w:rsidRPr="00B576CF">
              <w:rPr>
                <w:rFonts w:ascii="Calibri" w:hAnsi="Calibri" w:cs="Calibri"/>
                <w:sz w:val="20"/>
                <w:szCs w:val="20"/>
              </w:rPr>
              <w:t xml:space="preserve"> the state</w:t>
            </w:r>
            <w:r w:rsidR="00B576CF" w:rsidRPr="00B576CF">
              <w:rPr>
                <w:rFonts w:ascii="Calibri" w:hAnsi="Calibri" w:cs="Calibri"/>
                <w:sz w:val="20"/>
                <w:szCs w:val="20"/>
              </w:rPr>
              <w:t xml:space="preserve"> </w:t>
            </w:r>
            <w:r w:rsidRPr="00B576CF">
              <w:rPr>
                <w:rFonts w:ascii="Calibri" w:hAnsi="Calibri" w:cs="Calibri"/>
                <w:sz w:val="20"/>
                <w:szCs w:val="20"/>
              </w:rPr>
              <w:t>accountability clock</w:t>
            </w:r>
          </w:p>
        </w:tc>
        <w:tc>
          <w:tcPr>
            <w:tcW w:w="990" w:type="dxa"/>
            <w:vAlign w:val="center"/>
          </w:tcPr>
          <w:p w14:paraId="3031DCE7" w14:textId="0A69FF7D" w:rsidR="008C5EDB" w:rsidRPr="008C5EDB" w:rsidRDefault="008C5EDB" w:rsidP="005E2DC7">
            <w:pPr>
              <w:jc w:val="center"/>
              <w:rPr>
                <w:rFonts w:ascii="Calibri" w:hAnsi="Calibri" w:cs="Calibri"/>
                <w:sz w:val="20"/>
                <w:szCs w:val="20"/>
              </w:rPr>
            </w:pPr>
            <w:r w:rsidRPr="008C5EDB">
              <w:rPr>
                <w:rFonts w:ascii="Calibri" w:hAnsi="Calibri" w:cs="Calibri"/>
                <w:sz w:val="20"/>
                <w:szCs w:val="20"/>
              </w:rPr>
              <w:lastRenderedPageBreak/>
              <w:t>Up to 2.5 Years</w:t>
            </w:r>
          </w:p>
        </w:tc>
        <w:tc>
          <w:tcPr>
            <w:tcW w:w="1705" w:type="dxa"/>
            <w:vAlign w:val="center"/>
          </w:tcPr>
          <w:p w14:paraId="20D3A7A7" w14:textId="77777777" w:rsidR="008C5EDB" w:rsidRPr="008C5EDB" w:rsidRDefault="008C5EDB" w:rsidP="008C5EDB">
            <w:pPr>
              <w:spacing w:after="0" w:line="240" w:lineRule="auto"/>
              <w:jc w:val="center"/>
              <w:rPr>
                <w:rFonts w:ascii="Calibri" w:hAnsi="Calibri" w:cs="Calibri"/>
                <w:sz w:val="20"/>
                <w:szCs w:val="20"/>
              </w:rPr>
            </w:pPr>
            <w:r w:rsidRPr="008C5EDB">
              <w:rPr>
                <w:rFonts w:ascii="Calibri" w:hAnsi="Calibri" w:cs="Calibri"/>
                <w:sz w:val="20"/>
                <w:szCs w:val="20"/>
              </w:rPr>
              <w:t>Up to $20,000 in year 1</w:t>
            </w:r>
          </w:p>
          <w:p w14:paraId="72D36CC9" w14:textId="77777777" w:rsidR="008C5EDB" w:rsidRPr="008C5EDB" w:rsidRDefault="008C5EDB" w:rsidP="008C5EDB">
            <w:pPr>
              <w:spacing w:after="0" w:line="240" w:lineRule="auto"/>
              <w:jc w:val="center"/>
              <w:rPr>
                <w:rFonts w:ascii="Calibri" w:hAnsi="Calibri" w:cs="Calibri"/>
                <w:sz w:val="20"/>
                <w:szCs w:val="20"/>
              </w:rPr>
            </w:pPr>
            <w:r w:rsidRPr="008C5EDB">
              <w:rPr>
                <w:rFonts w:ascii="Calibri" w:hAnsi="Calibri" w:cs="Calibri"/>
                <w:sz w:val="20"/>
                <w:szCs w:val="20"/>
              </w:rPr>
              <w:t>Up to $80,000 in year 2</w:t>
            </w:r>
          </w:p>
          <w:p w14:paraId="03F44C62" w14:textId="340140EC" w:rsidR="008C5EDB" w:rsidRPr="008C5EDB" w:rsidRDefault="008C5EDB" w:rsidP="008C5EDB">
            <w:pPr>
              <w:jc w:val="center"/>
              <w:rPr>
                <w:rFonts w:ascii="Calibri" w:hAnsi="Calibri" w:cs="Calibri"/>
                <w:sz w:val="20"/>
                <w:szCs w:val="20"/>
              </w:rPr>
            </w:pPr>
            <w:r w:rsidRPr="008C5EDB">
              <w:rPr>
                <w:rFonts w:ascii="Calibri" w:hAnsi="Calibri" w:cs="Calibri"/>
                <w:sz w:val="20"/>
                <w:szCs w:val="20"/>
              </w:rPr>
              <w:t>Up to $80,000 in year 3</w:t>
            </w:r>
          </w:p>
        </w:tc>
      </w:tr>
      <w:tr w:rsidR="008C5EDB" w:rsidRPr="004F4F23" w14:paraId="0FAA7A51" w14:textId="77777777" w:rsidTr="00B576CF">
        <w:tc>
          <w:tcPr>
            <w:tcW w:w="2158" w:type="dxa"/>
            <w:shd w:val="clear" w:color="auto" w:fill="D9F2D0" w:themeFill="accent6" w:themeFillTint="33"/>
            <w:vAlign w:val="center"/>
          </w:tcPr>
          <w:p w14:paraId="304A0C4F" w14:textId="45EA47D8" w:rsidR="008C5EDB" w:rsidRPr="00B576CF" w:rsidRDefault="00B576CF" w:rsidP="008C5EDB">
            <w:pPr>
              <w:spacing w:after="240"/>
              <w:jc w:val="center"/>
              <w:rPr>
                <w:rFonts w:ascii="Calibri" w:hAnsi="Calibri" w:cs="Calibri"/>
                <w:b/>
                <w:bCs/>
                <w:color w:val="215E99" w:themeColor="text2" w:themeTint="BF"/>
              </w:rPr>
            </w:pPr>
            <w:hyperlink r:id="rId14" w:history="1">
              <w:r w:rsidR="008C5EDB" w:rsidRPr="00B576CF">
                <w:rPr>
                  <w:rStyle w:val="Hyperlink"/>
                  <w:rFonts w:ascii="Calibri" w:hAnsi="Calibri" w:cs="Calibri"/>
                  <w:b/>
                  <w:bCs/>
                  <w:color w:val="215E99" w:themeColor="text2" w:themeTint="BF"/>
                </w:rPr>
                <w:t>School Turnaround Leadership Development Program (STLD)</w:t>
              </w:r>
            </w:hyperlink>
          </w:p>
        </w:tc>
        <w:tc>
          <w:tcPr>
            <w:tcW w:w="3687" w:type="dxa"/>
          </w:tcPr>
          <w:p w14:paraId="07CE56AB" w14:textId="77777777" w:rsidR="008C5EDB" w:rsidRPr="008C5EDB" w:rsidRDefault="008C5EDB" w:rsidP="00B576CF">
            <w:pPr>
              <w:spacing w:after="120" w:line="240" w:lineRule="auto"/>
              <w:rPr>
                <w:rFonts w:ascii="Calibri" w:hAnsi="Calibri" w:cs="Calibri"/>
                <w:sz w:val="20"/>
                <w:szCs w:val="20"/>
              </w:rPr>
            </w:pPr>
            <w:r w:rsidRPr="008C5EDB">
              <w:rPr>
                <w:rFonts w:ascii="Calibri" w:hAnsi="Calibri" w:cs="Calibri"/>
                <w:sz w:val="20"/>
                <w:szCs w:val="20"/>
              </w:rPr>
              <w:t>The STLD Program offers the opportunity for Colorado educators to connect and partner with leadership development programs that are specifically focused on developing leaders to serve students in low-performing schools.</w:t>
            </w:r>
          </w:p>
          <w:p w14:paraId="23C6FF21" w14:textId="11DF8A8F" w:rsidR="008C5EDB" w:rsidRPr="008C5EDB" w:rsidRDefault="008C5EDB" w:rsidP="008C5EDB">
            <w:pPr>
              <w:rPr>
                <w:rFonts w:ascii="Calibri" w:hAnsi="Calibri" w:cs="Calibri"/>
                <w:sz w:val="20"/>
                <w:szCs w:val="20"/>
              </w:rPr>
            </w:pPr>
            <w:r w:rsidRPr="008C5EDB">
              <w:rPr>
                <w:rFonts w:ascii="Calibri" w:hAnsi="Calibri" w:cs="Calibri"/>
                <w:sz w:val="20"/>
                <w:szCs w:val="20"/>
              </w:rPr>
              <w:t>There are two types of STLD programs: general turnaround leadership and leadership for systems and services for students with disabilities.</w:t>
            </w:r>
          </w:p>
        </w:tc>
        <w:tc>
          <w:tcPr>
            <w:tcW w:w="2250" w:type="dxa"/>
            <w:vAlign w:val="center"/>
          </w:tcPr>
          <w:p w14:paraId="243652F5" w14:textId="0696A9B5" w:rsidR="008C5EDB" w:rsidRPr="008C5EDB" w:rsidRDefault="008C5EDB" w:rsidP="00B576CF">
            <w:pPr>
              <w:rPr>
                <w:rFonts w:ascii="Calibri" w:hAnsi="Calibri" w:cs="Calibri"/>
                <w:sz w:val="20"/>
                <w:szCs w:val="20"/>
              </w:rPr>
            </w:pPr>
            <w:r w:rsidRPr="008C5EDB">
              <w:rPr>
                <w:rFonts w:ascii="Calibri" w:hAnsi="Calibri" w:cs="Calibri"/>
                <w:sz w:val="20"/>
                <w:szCs w:val="20"/>
              </w:rPr>
              <w:t>LEAs with schools identified for improvement under ESSA (i.e.,</w:t>
            </w:r>
            <w:r w:rsidR="00B576CF">
              <w:rPr>
                <w:rFonts w:ascii="Calibri" w:hAnsi="Calibri" w:cs="Calibri"/>
                <w:sz w:val="20"/>
                <w:szCs w:val="20"/>
              </w:rPr>
              <w:t xml:space="preserve"> </w:t>
            </w:r>
            <w:r w:rsidRPr="008C5EDB">
              <w:rPr>
                <w:rFonts w:ascii="Calibri" w:hAnsi="Calibri" w:cs="Calibri"/>
                <w:sz w:val="20"/>
                <w:szCs w:val="20"/>
              </w:rPr>
              <w:t>Comprehensive, Targeted, Additional Targeted) and/or with a State identification of Priority Improvement, Turnaround, On Watch</w:t>
            </w:r>
          </w:p>
        </w:tc>
        <w:tc>
          <w:tcPr>
            <w:tcW w:w="990" w:type="dxa"/>
            <w:vAlign w:val="center"/>
          </w:tcPr>
          <w:p w14:paraId="53193CCC" w14:textId="00B4B989" w:rsidR="008C5EDB" w:rsidRPr="008C5EDB" w:rsidRDefault="008C5EDB" w:rsidP="005E2DC7">
            <w:pPr>
              <w:jc w:val="center"/>
              <w:rPr>
                <w:rFonts w:ascii="Calibri" w:hAnsi="Calibri" w:cs="Calibri"/>
                <w:sz w:val="20"/>
                <w:szCs w:val="20"/>
              </w:rPr>
            </w:pPr>
            <w:r w:rsidRPr="008C5EDB">
              <w:rPr>
                <w:rFonts w:ascii="Calibri" w:hAnsi="Calibri" w:cs="Calibri"/>
                <w:sz w:val="20"/>
                <w:szCs w:val="20"/>
              </w:rPr>
              <w:t>Varies, Based on Provider Programs</w:t>
            </w:r>
          </w:p>
        </w:tc>
        <w:tc>
          <w:tcPr>
            <w:tcW w:w="1705" w:type="dxa"/>
            <w:vAlign w:val="center"/>
          </w:tcPr>
          <w:p w14:paraId="3A30E8B7" w14:textId="77777777" w:rsidR="00B576CF" w:rsidRDefault="008C5EDB" w:rsidP="008C5EDB">
            <w:pPr>
              <w:jc w:val="center"/>
              <w:rPr>
                <w:rFonts w:ascii="Calibri" w:hAnsi="Calibri" w:cs="Calibri"/>
                <w:sz w:val="20"/>
                <w:szCs w:val="20"/>
              </w:rPr>
            </w:pPr>
            <w:r w:rsidRPr="008C5EDB">
              <w:rPr>
                <w:rFonts w:ascii="Calibri" w:hAnsi="Calibri" w:cs="Calibri"/>
                <w:sz w:val="20"/>
                <w:szCs w:val="20"/>
              </w:rPr>
              <w:t xml:space="preserve">Varies, Based on Provider Programs </w:t>
            </w:r>
          </w:p>
          <w:p w14:paraId="0A3E3601" w14:textId="72B83ACD" w:rsidR="008C5EDB" w:rsidRPr="008C5EDB" w:rsidRDefault="00B576CF" w:rsidP="008C5EDB">
            <w:pPr>
              <w:jc w:val="center"/>
              <w:rPr>
                <w:rFonts w:ascii="Calibri" w:hAnsi="Calibri" w:cs="Calibri"/>
                <w:sz w:val="20"/>
                <w:szCs w:val="20"/>
              </w:rPr>
            </w:pPr>
            <w:hyperlink r:id="rId15" w:history="1">
              <w:r w:rsidR="008C5EDB" w:rsidRPr="00B576CF">
                <w:rPr>
                  <w:rStyle w:val="Hyperlink"/>
                  <w:rFonts w:ascii="Calibri" w:hAnsi="Calibri" w:cs="Calibri"/>
                  <w:sz w:val="20"/>
                  <w:szCs w:val="20"/>
                </w:rPr>
                <w:t>View the list of turnaround leadership development providers</w:t>
              </w:r>
            </w:hyperlink>
          </w:p>
        </w:tc>
      </w:tr>
      <w:tr w:rsidR="008C5EDB" w:rsidRPr="004F4F23" w14:paraId="521E274D" w14:textId="77777777" w:rsidTr="00B576CF">
        <w:tc>
          <w:tcPr>
            <w:tcW w:w="2158" w:type="dxa"/>
            <w:shd w:val="clear" w:color="auto" w:fill="D9F2D0" w:themeFill="accent6" w:themeFillTint="33"/>
            <w:vAlign w:val="center"/>
          </w:tcPr>
          <w:p w14:paraId="6EC43863" w14:textId="77E9601B" w:rsidR="008C5EDB" w:rsidRPr="00B576CF" w:rsidRDefault="00B576CF" w:rsidP="008C5EDB">
            <w:pPr>
              <w:spacing w:after="240"/>
              <w:jc w:val="center"/>
              <w:rPr>
                <w:rFonts w:ascii="Calibri" w:hAnsi="Calibri" w:cs="Calibri"/>
                <w:b/>
                <w:bCs/>
                <w:color w:val="215E99" w:themeColor="text2" w:themeTint="BF"/>
              </w:rPr>
            </w:pPr>
            <w:hyperlink r:id="rId16" w:history="1">
              <w:r w:rsidR="008C5EDB" w:rsidRPr="00B576CF">
                <w:rPr>
                  <w:rStyle w:val="Hyperlink"/>
                  <w:rFonts w:ascii="Calibri" w:hAnsi="Calibri" w:cs="Calibri"/>
                  <w:b/>
                  <w:bCs/>
                  <w:color w:val="215E99" w:themeColor="text2" w:themeTint="BF"/>
                </w:rPr>
                <w:t>School Transformation Network</w:t>
              </w:r>
            </w:hyperlink>
          </w:p>
        </w:tc>
        <w:tc>
          <w:tcPr>
            <w:tcW w:w="3687" w:type="dxa"/>
          </w:tcPr>
          <w:p w14:paraId="78B42C37" w14:textId="34D47C80" w:rsidR="008C5EDB" w:rsidRPr="008C5EDB" w:rsidRDefault="008C5EDB" w:rsidP="008C5EDB">
            <w:pPr>
              <w:rPr>
                <w:rFonts w:ascii="Calibri" w:hAnsi="Calibri" w:cs="Calibri"/>
                <w:sz w:val="20"/>
                <w:szCs w:val="20"/>
              </w:rPr>
            </w:pPr>
            <w:r w:rsidRPr="008C5EDB">
              <w:rPr>
                <w:rFonts w:ascii="Calibri" w:hAnsi="Calibri" w:cs="Calibri"/>
                <w:sz w:val="20"/>
                <w:szCs w:val="20"/>
              </w:rPr>
              <w:t>The Colorado Transformation Network will accelerate student achievement for select schools through targeted support, resources, and flexibility. The Network is a highly collaborative and accountable endeavor between local schools, their LEAs, and the Colorado Department of Education. Schools in the Network will benefit from enhanced diagnostic reviews and planning support; personalized, professional learning opportunities with a cohort of peer schools; and additional resources through supplemental grant funding. All participating Network schools will receive access to specialized professional development, on-site performance management sessions, quarterly Network events, and principal supervisor cohort gatherings.</w:t>
            </w:r>
          </w:p>
        </w:tc>
        <w:tc>
          <w:tcPr>
            <w:tcW w:w="2250" w:type="dxa"/>
            <w:vAlign w:val="center"/>
          </w:tcPr>
          <w:p w14:paraId="07D39A97" w14:textId="536599DE" w:rsidR="008C5EDB" w:rsidRPr="008C5EDB" w:rsidRDefault="008C5EDB" w:rsidP="00B576CF">
            <w:pPr>
              <w:spacing w:after="240" w:line="240" w:lineRule="auto"/>
              <w:rPr>
                <w:rFonts w:ascii="Calibri" w:hAnsi="Calibri" w:cs="Calibri"/>
                <w:sz w:val="20"/>
                <w:szCs w:val="20"/>
              </w:rPr>
            </w:pPr>
            <w:r w:rsidRPr="008C5EDB">
              <w:rPr>
                <w:rFonts w:ascii="Calibri" w:hAnsi="Calibri" w:cs="Calibri"/>
                <w:sz w:val="20"/>
                <w:szCs w:val="20"/>
              </w:rPr>
              <w:t>LEAs with schools identified for improvement under ESSA (i.e.,</w:t>
            </w:r>
            <w:r w:rsidR="00B576CF">
              <w:rPr>
                <w:rFonts w:ascii="Calibri" w:hAnsi="Calibri" w:cs="Calibri"/>
                <w:sz w:val="20"/>
                <w:szCs w:val="20"/>
              </w:rPr>
              <w:t xml:space="preserve"> </w:t>
            </w:r>
            <w:r w:rsidRPr="008C5EDB">
              <w:rPr>
                <w:rFonts w:ascii="Calibri" w:hAnsi="Calibri" w:cs="Calibri"/>
                <w:sz w:val="20"/>
                <w:szCs w:val="20"/>
              </w:rPr>
              <w:t>Comprehensive, Targeted, Additional Targeted) and/or with a State identification of Priority Improvement, Turnaround, or On Watch</w:t>
            </w:r>
          </w:p>
          <w:p w14:paraId="33113CBB" w14:textId="5BDE35D8" w:rsidR="008C5EDB" w:rsidRPr="008C5EDB" w:rsidRDefault="008C5EDB" w:rsidP="00B576CF">
            <w:pPr>
              <w:rPr>
                <w:rFonts w:ascii="Calibri" w:hAnsi="Calibri" w:cs="Calibri"/>
                <w:sz w:val="20"/>
                <w:szCs w:val="20"/>
              </w:rPr>
            </w:pPr>
            <w:r w:rsidRPr="008C5EDB">
              <w:rPr>
                <w:rFonts w:ascii="Calibri" w:hAnsi="Calibri" w:cs="Calibri"/>
                <w:sz w:val="20"/>
                <w:szCs w:val="20"/>
              </w:rPr>
              <w:t>This grant opportunity is not a good fit for schools that currently have Connect for Success</w:t>
            </w:r>
          </w:p>
        </w:tc>
        <w:tc>
          <w:tcPr>
            <w:tcW w:w="990" w:type="dxa"/>
            <w:vAlign w:val="center"/>
          </w:tcPr>
          <w:p w14:paraId="3753AA6D" w14:textId="6C3645BA" w:rsidR="008C5EDB" w:rsidRPr="008C5EDB" w:rsidRDefault="008C5EDB" w:rsidP="005E2DC7">
            <w:pPr>
              <w:jc w:val="center"/>
              <w:rPr>
                <w:rFonts w:ascii="Calibri" w:hAnsi="Calibri" w:cs="Calibri"/>
                <w:sz w:val="20"/>
                <w:szCs w:val="20"/>
              </w:rPr>
            </w:pPr>
            <w:r w:rsidRPr="008C5EDB">
              <w:rPr>
                <w:rFonts w:ascii="Calibri" w:hAnsi="Calibri" w:cs="Calibri"/>
                <w:sz w:val="20"/>
                <w:szCs w:val="20"/>
              </w:rPr>
              <w:t>Up to 2.5 Years</w:t>
            </w:r>
          </w:p>
        </w:tc>
        <w:tc>
          <w:tcPr>
            <w:tcW w:w="1705" w:type="dxa"/>
            <w:vAlign w:val="center"/>
          </w:tcPr>
          <w:p w14:paraId="3A120150" w14:textId="77777777" w:rsidR="008C5EDB" w:rsidRPr="008C5EDB" w:rsidRDefault="008C5EDB" w:rsidP="008C5EDB">
            <w:pPr>
              <w:spacing w:after="0" w:line="240" w:lineRule="auto"/>
              <w:jc w:val="center"/>
              <w:rPr>
                <w:rFonts w:ascii="Calibri" w:hAnsi="Calibri" w:cs="Calibri"/>
                <w:sz w:val="20"/>
                <w:szCs w:val="20"/>
              </w:rPr>
            </w:pPr>
            <w:r w:rsidRPr="008C5EDB">
              <w:rPr>
                <w:rFonts w:ascii="Calibri" w:hAnsi="Calibri" w:cs="Calibri"/>
                <w:sz w:val="20"/>
                <w:szCs w:val="20"/>
              </w:rPr>
              <w:t>Up to $20,000 in year 1</w:t>
            </w:r>
          </w:p>
          <w:p w14:paraId="5FC92FEE" w14:textId="77777777" w:rsidR="008C5EDB" w:rsidRPr="008C5EDB" w:rsidRDefault="008C5EDB" w:rsidP="008C5EDB">
            <w:pPr>
              <w:spacing w:after="0" w:line="240" w:lineRule="auto"/>
              <w:jc w:val="center"/>
              <w:rPr>
                <w:rFonts w:ascii="Calibri" w:hAnsi="Calibri" w:cs="Calibri"/>
                <w:sz w:val="20"/>
                <w:szCs w:val="20"/>
              </w:rPr>
            </w:pPr>
            <w:r w:rsidRPr="008C5EDB">
              <w:rPr>
                <w:rFonts w:ascii="Calibri" w:hAnsi="Calibri" w:cs="Calibri"/>
                <w:sz w:val="20"/>
                <w:szCs w:val="20"/>
              </w:rPr>
              <w:t>Up to $80,000 in year 2</w:t>
            </w:r>
          </w:p>
          <w:p w14:paraId="1FBDDEEF" w14:textId="44409D72" w:rsidR="008C5EDB" w:rsidRPr="008C5EDB" w:rsidRDefault="008C5EDB" w:rsidP="008C5EDB">
            <w:pPr>
              <w:jc w:val="center"/>
              <w:rPr>
                <w:rFonts w:ascii="Calibri" w:hAnsi="Calibri" w:cs="Calibri"/>
                <w:sz w:val="20"/>
                <w:szCs w:val="20"/>
              </w:rPr>
            </w:pPr>
            <w:r w:rsidRPr="008C5EDB">
              <w:rPr>
                <w:rFonts w:ascii="Calibri" w:hAnsi="Calibri" w:cs="Calibri"/>
                <w:sz w:val="20"/>
                <w:szCs w:val="20"/>
              </w:rPr>
              <w:t>Up to $80,000 in year 3</w:t>
            </w:r>
          </w:p>
        </w:tc>
      </w:tr>
      <w:tr w:rsidR="008C5EDB" w:rsidRPr="004F4F23" w14:paraId="4DE99388" w14:textId="77777777" w:rsidTr="00B576CF">
        <w:tc>
          <w:tcPr>
            <w:tcW w:w="2158" w:type="dxa"/>
            <w:shd w:val="clear" w:color="auto" w:fill="D9F2D0" w:themeFill="accent6" w:themeFillTint="33"/>
            <w:vAlign w:val="center"/>
          </w:tcPr>
          <w:p w14:paraId="69D6A2D1" w14:textId="3DF2961C" w:rsidR="008C5EDB" w:rsidRPr="008C5EDB" w:rsidRDefault="008C5EDB" w:rsidP="008C5EDB">
            <w:pPr>
              <w:spacing w:after="240"/>
              <w:jc w:val="center"/>
              <w:rPr>
                <w:rFonts w:ascii="Calibri" w:hAnsi="Calibri" w:cs="Calibri"/>
                <w:b/>
                <w:bCs/>
              </w:rPr>
            </w:pPr>
            <w:r w:rsidRPr="008C5EDB">
              <w:rPr>
                <w:rFonts w:ascii="Calibri" w:hAnsi="Calibri" w:cs="Calibri"/>
                <w:b/>
                <w:bCs/>
              </w:rPr>
              <w:t>Rigorous Action through Redesign</w:t>
            </w:r>
          </w:p>
        </w:tc>
        <w:tc>
          <w:tcPr>
            <w:tcW w:w="3687" w:type="dxa"/>
          </w:tcPr>
          <w:p w14:paraId="532BEDC8" w14:textId="7BCCC9E3" w:rsidR="008C5EDB" w:rsidRPr="008C5EDB" w:rsidRDefault="008C5EDB" w:rsidP="00B576CF">
            <w:pPr>
              <w:spacing w:after="120" w:line="240" w:lineRule="auto"/>
              <w:rPr>
                <w:rFonts w:ascii="Calibri" w:hAnsi="Calibri" w:cs="Calibri"/>
                <w:sz w:val="20"/>
                <w:szCs w:val="20"/>
              </w:rPr>
            </w:pPr>
            <w:r w:rsidRPr="008C5EDB">
              <w:rPr>
                <w:rFonts w:ascii="Calibri" w:hAnsi="Calibri" w:cs="Calibri"/>
                <w:sz w:val="20"/>
                <w:szCs w:val="20"/>
              </w:rPr>
              <w:t>The Rigorous Action through Redesign is intended to support LEAs and schools with deep school design intended to address systemic issues impacting school performance and create sustained improvement for schools in Years 2-3 on the State Accountability identification system or for schools reaching Years 3 or 4 on the Federal accountability identification system.</w:t>
            </w:r>
          </w:p>
          <w:p w14:paraId="6A3110B4" w14:textId="574DF9BB" w:rsidR="008C5EDB" w:rsidRPr="008C5EDB" w:rsidRDefault="008C5EDB" w:rsidP="008C5EDB">
            <w:pPr>
              <w:rPr>
                <w:rFonts w:ascii="Calibri" w:hAnsi="Calibri" w:cs="Calibri"/>
                <w:sz w:val="20"/>
                <w:szCs w:val="20"/>
              </w:rPr>
            </w:pPr>
            <w:r w:rsidRPr="008C5EDB">
              <w:rPr>
                <w:rFonts w:ascii="Calibri" w:hAnsi="Calibri" w:cs="Calibri"/>
                <w:sz w:val="20"/>
                <w:szCs w:val="20"/>
              </w:rPr>
              <w:t xml:space="preserve">School redesign, in the context of this grant, is a process facilitated by a CDE approved external partner that includes a deep comprehensive review of the existing school systems and structures </w:t>
            </w:r>
            <w:r w:rsidRPr="008C5EDB">
              <w:rPr>
                <w:rFonts w:ascii="Calibri" w:hAnsi="Calibri" w:cs="Calibri"/>
                <w:sz w:val="20"/>
                <w:szCs w:val="20"/>
              </w:rPr>
              <w:lastRenderedPageBreak/>
              <w:t>(e.g. people, time, resources, school model, alignment to Four Domains for Rapid School Improvement) driven by a representative school-design team. Participating schools should expect to spend 12-18 months on comprehensive design work and an additional 12 months on early implementation and prototyping identified new school design priorities.</w:t>
            </w:r>
          </w:p>
        </w:tc>
        <w:tc>
          <w:tcPr>
            <w:tcW w:w="2250" w:type="dxa"/>
            <w:vAlign w:val="center"/>
          </w:tcPr>
          <w:p w14:paraId="775AAEFE" w14:textId="3B8BAD8F" w:rsidR="008C5EDB" w:rsidRPr="008C5EDB" w:rsidRDefault="008C5EDB" w:rsidP="00B576CF">
            <w:pPr>
              <w:rPr>
                <w:rFonts w:ascii="Calibri" w:hAnsi="Calibri" w:cs="Calibri"/>
                <w:sz w:val="20"/>
                <w:szCs w:val="20"/>
              </w:rPr>
            </w:pPr>
            <w:r w:rsidRPr="008C5EDB">
              <w:rPr>
                <w:rFonts w:ascii="Calibri" w:hAnsi="Calibri" w:cs="Calibri"/>
                <w:sz w:val="20"/>
                <w:szCs w:val="20"/>
              </w:rPr>
              <w:lastRenderedPageBreak/>
              <w:t>LEAs with schools identified for improvement under ESSA in Year 3 or more of Comprehensive Supports (CS) Lowest 5% of CS Low Graduation rate and/or with a State identification of Priority Improvement or Turnaround in Year 2 or 3</w:t>
            </w:r>
          </w:p>
        </w:tc>
        <w:tc>
          <w:tcPr>
            <w:tcW w:w="990" w:type="dxa"/>
            <w:vAlign w:val="center"/>
          </w:tcPr>
          <w:p w14:paraId="6CF82BCD" w14:textId="51491E96" w:rsidR="008C5EDB" w:rsidRPr="008C5EDB" w:rsidRDefault="008C5EDB" w:rsidP="005E2DC7">
            <w:pPr>
              <w:jc w:val="center"/>
              <w:rPr>
                <w:rFonts w:ascii="Calibri" w:hAnsi="Calibri" w:cs="Calibri"/>
                <w:sz w:val="20"/>
                <w:szCs w:val="20"/>
              </w:rPr>
            </w:pPr>
            <w:r w:rsidRPr="008C5EDB">
              <w:rPr>
                <w:rFonts w:ascii="Calibri" w:hAnsi="Calibri" w:cs="Calibri"/>
                <w:sz w:val="20"/>
                <w:szCs w:val="20"/>
              </w:rPr>
              <w:t>2.5 years</w:t>
            </w:r>
          </w:p>
        </w:tc>
        <w:tc>
          <w:tcPr>
            <w:tcW w:w="1705" w:type="dxa"/>
            <w:vAlign w:val="center"/>
          </w:tcPr>
          <w:p w14:paraId="7A45E4EB" w14:textId="77777777" w:rsidR="008C5EDB" w:rsidRPr="008C5EDB" w:rsidRDefault="008C5EDB" w:rsidP="008C5EDB">
            <w:pPr>
              <w:spacing w:after="0" w:line="240" w:lineRule="auto"/>
              <w:jc w:val="center"/>
              <w:rPr>
                <w:rFonts w:ascii="Calibri" w:hAnsi="Calibri" w:cs="Calibri"/>
                <w:sz w:val="20"/>
                <w:szCs w:val="20"/>
              </w:rPr>
            </w:pPr>
            <w:r w:rsidRPr="008C5EDB">
              <w:rPr>
                <w:rFonts w:ascii="Calibri" w:hAnsi="Calibri" w:cs="Calibri"/>
                <w:sz w:val="20"/>
                <w:szCs w:val="20"/>
              </w:rPr>
              <w:t>Up to $20,000 in year 1</w:t>
            </w:r>
          </w:p>
          <w:p w14:paraId="666BF445" w14:textId="77777777" w:rsidR="008C5EDB" w:rsidRPr="008C5EDB" w:rsidRDefault="008C5EDB" w:rsidP="008C5EDB">
            <w:pPr>
              <w:spacing w:after="0" w:line="240" w:lineRule="auto"/>
              <w:jc w:val="center"/>
              <w:rPr>
                <w:rFonts w:ascii="Calibri" w:hAnsi="Calibri" w:cs="Calibri"/>
                <w:sz w:val="20"/>
                <w:szCs w:val="20"/>
              </w:rPr>
            </w:pPr>
            <w:r w:rsidRPr="008C5EDB">
              <w:rPr>
                <w:rFonts w:ascii="Calibri" w:hAnsi="Calibri" w:cs="Calibri"/>
                <w:sz w:val="20"/>
                <w:szCs w:val="20"/>
              </w:rPr>
              <w:t>Up to $100,000 in year 2</w:t>
            </w:r>
          </w:p>
          <w:p w14:paraId="07B5361C" w14:textId="5686E04B" w:rsidR="008C5EDB" w:rsidRPr="008C5EDB" w:rsidRDefault="008C5EDB" w:rsidP="008C5EDB">
            <w:pPr>
              <w:jc w:val="center"/>
              <w:rPr>
                <w:rFonts w:ascii="Calibri" w:hAnsi="Calibri" w:cs="Calibri"/>
                <w:sz w:val="20"/>
                <w:szCs w:val="20"/>
              </w:rPr>
            </w:pPr>
            <w:r w:rsidRPr="008C5EDB">
              <w:rPr>
                <w:rFonts w:ascii="Calibri" w:hAnsi="Calibri" w:cs="Calibri"/>
                <w:sz w:val="20"/>
                <w:szCs w:val="20"/>
              </w:rPr>
              <w:t>Up to $100,000 in year 3</w:t>
            </w:r>
          </w:p>
        </w:tc>
      </w:tr>
    </w:tbl>
    <w:p w14:paraId="6BB459EE" w14:textId="77777777" w:rsidR="00B576CF" w:rsidRPr="00B576CF" w:rsidRDefault="00B576CF" w:rsidP="00B576CF">
      <w:pPr>
        <w:pStyle w:val="Heading1"/>
        <w:spacing w:before="360"/>
      </w:pPr>
      <w:r w:rsidRPr="00B576CF">
        <w:t>OTHER SERVICES</w:t>
      </w:r>
    </w:p>
    <w:p w14:paraId="603FA190" w14:textId="00EB02AA" w:rsidR="008C5EDB" w:rsidRDefault="00B576CF" w:rsidP="00B576CF">
      <w:pPr>
        <w:spacing w:after="0"/>
        <w:jc w:val="center"/>
        <w:rPr>
          <w:rFonts w:ascii="Calibri" w:hAnsi="Calibri" w:cs="Calibri"/>
        </w:rPr>
      </w:pPr>
      <w:r w:rsidRPr="00B576CF">
        <w:rPr>
          <w:rFonts w:ascii="Calibri" w:hAnsi="Calibri" w:cs="Calibri"/>
        </w:rPr>
        <w:t xml:space="preserve">LEAs interested in building local board capacity to support school </w:t>
      </w:r>
      <w:proofErr w:type="gramStart"/>
      <w:r w:rsidRPr="00B576CF">
        <w:rPr>
          <w:rFonts w:ascii="Calibri" w:hAnsi="Calibri" w:cs="Calibri"/>
        </w:rPr>
        <w:t>improvement</w:t>
      </w:r>
      <w:proofErr w:type="gramEnd"/>
    </w:p>
    <w:tbl>
      <w:tblPr>
        <w:tblStyle w:val="TableGrid"/>
        <w:tblW w:w="0" w:type="auto"/>
        <w:tblLook w:val="04A0" w:firstRow="1" w:lastRow="0" w:firstColumn="1" w:lastColumn="0" w:noHBand="0" w:noVBand="1"/>
      </w:tblPr>
      <w:tblGrid>
        <w:gridCol w:w="2158"/>
        <w:gridCol w:w="3687"/>
        <w:gridCol w:w="2250"/>
        <w:gridCol w:w="990"/>
        <w:gridCol w:w="1705"/>
      </w:tblGrid>
      <w:tr w:rsidR="00B576CF" w:rsidRPr="004F4F23" w14:paraId="31BF1E8A" w14:textId="77777777" w:rsidTr="005E2DC7">
        <w:tc>
          <w:tcPr>
            <w:tcW w:w="2158" w:type="dxa"/>
            <w:shd w:val="clear" w:color="auto" w:fill="E8E8E8" w:themeFill="background2"/>
            <w:vAlign w:val="center"/>
          </w:tcPr>
          <w:p w14:paraId="42140BE4" w14:textId="77777777" w:rsidR="00B576CF" w:rsidRPr="004F4F23" w:rsidRDefault="00B576CF" w:rsidP="005E2DC7">
            <w:pPr>
              <w:jc w:val="center"/>
              <w:rPr>
                <w:rFonts w:ascii="Calibri" w:hAnsi="Calibri" w:cs="Calibri"/>
                <w:b/>
                <w:bCs/>
                <w:sz w:val="20"/>
                <w:szCs w:val="20"/>
              </w:rPr>
            </w:pPr>
            <w:r w:rsidRPr="004F4F23">
              <w:rPr>
                <w:rFonts w:ascii="Calibri" w:hAnsi="Calibri" w:cs="Calibri"/>
                <w:b/>
                <w:bCs/>
                <w:sz w:val="20"/>
                <w:szCs w:val="20"/>
              </w:rPr>
              <w:t>Support</w:t>
            </w:r>
          </w:p>
        </w:tc>
        <w:tc>
          <w:tcPr>
            <w:tcW w:w="3687" w:type="dxa"/>
            <w:shd w:val="clear" w:color="auto" w:fill="E8E8E8" w:themeFill="background2"/>
            <w:vAlign w:val="center"/>
          </w:tcPr>
          <w:p w14:paraId="161906F8" w14:textId="77777777" w:rsidR="00B576CF" w:rsidRPr="004F4F23" w:rsidRDefault="00B576CF" w:rsidP="005E2DC7">
            <w:pPr>
              <w:jc w:val="center"/>
              <w:rPr>
                <w:rFonts w:ascii="Calibri" w:hAnsi="Calibri" w:cs="Calibri"/>
                <w:b/>
                <w:bCs/>
                <w:sz w:val="20"/>
                <w:szCs w:val="20"/>
              </w:rPr>
            </w:pPr>
            <w:r w:rsidRPr="004F4F23">
              <w:rPr>
                <w:rFonts w:ascii="Calibri" w:hAnsi="Calibri" w:cs="Calibri"/>
                <w:b/>
                <w:bCs/>
                <w:sz w:val="20"/>
                <w:szCs w:val="20"/>
              </w:rPr>
              <w:t>Description</w:t>
            </w:r>
          </w:p>
        </w:tc>
        <w:tc>
          <w:tcPr>
            <w:tcW w:w="2250" w:type="dxa"/>
            <w:shd w:val="clear" w:color="auto" w:fill="E8E8E8" w:themeFill="background2"/>
            <w:vAlign w:val="center"/>
          </w:tcPr>
          <w:p w14:paraId="592D031A" w14:textId="77777777" w:rsidR="00B576CF" w:rsidRPr="004F4F23" w:rsidRDefault="00B576CF" w:rsidP="005E2DC7">
            <w:pPr>
              <w:jc w:val="center"/>
              <w:rPr>
                <w:rFonts w:ascii="Calibri" w:hAnsi="Calibri" w:cs="Calibri"/>
                <w:b/>
                <w:bCs/>
                <w:sz w:val="20"/>
                <w:szCs w:val="20"/>
              </w:rPr>
            </w:pPr>
            <w:r w:rsidRPr="004F4F23">
              <w:rPr>
                <w:rFonts w:ascii="Calibri" w:hAnsi="Calibri" w:cs="Calibri"/>
                <w:b/>
                <w:bCs/>
                <w:sz w:val="20"/>
                <w:szCs w:val="20"/>
              </w:rPr>
              <w:t>Eligibility</w:t>
            </w:r>
          </w:p>
        </w:tc>
        <w:tc>
          <w:tcPr>
            <w:tcW w:w="990" w:type="dxa"/>
            <w:shd w:val="clear" w:color="auto" w:fill="E8E8E8" w:themeFill="background2"/>
            <w:vAlign w:val="center"/>
          </w:tcPr>
          <w:p w14:paraId="2EDCE053" w14:textId="77777777" w:rsidR="00B576CF" w:rsidRPr="004F4F23" w:rsidRDefault="00B576CF" w:rsidP="005E2DC7">
            <w:pPr>
              <w:jc w:val="center"/>
              <w:rPr>
                <w:rFonts w:ascii="Calibri" w:hAnsi="Calibri" w:cs="Calibri"/>
                <w:b/>
                <w:bCs/>
                <w:sz w:val="20"/>
                <w:szCs w:val="20"/>
              </w:rPr>
            </w:pPr>
            <w:r w:rsidRPr="004F4F23">
              <w:rPr>
                <w:rFonts w:ascii="Calibri" w:hAnsi="Calibri" w:cs="Calibri"/>
                <w:b/>
                <w:bCs/>
                <w:sz w:val="20"/>
                <w:szCs w:val="20"/>
              </w:rPr>
              <w:t>Duration</w:t>
            </w:r>
          </w:p>
        </w:tc>
        <w:tc>
          <w:tcPr>
            <w:tcW w:w="1705" w:type="dxa"/>
            <w:shd w:val="clear" w:color="auto" w:fill="E8E8E8" w:themeFill="background2"/>
            <w:vAlign w:val="center"/>
          </w:tcPr>
          <w:p w14:paraId="6A96AEDC" w14:textId="77777777" w:rsidR="00B576CF" w:rsidRPr="004F4F23" w:rsidRDefault="00B576CF" w:rsidP="005E2DC7">
            <w:pPr>
              <w:jc w:val="center"/>
              <w:rPr>
                <w:rFonts w:ascii="Calibri" w:hAnsi="Calibri" w:cs="Calibri"/>
                <w:b/>
                <w:bCs/>
                <w:sz w:val="20"/>
                <w:szCs w:val="20"/>
              </w:rPr>
            </w:pPr>
            <w:r w:rsidRPr="004F4F23">
              <w:rPr>
                <w:rFonts w:ascii="Calibri" w:hAnsi="Calibri" w:cs="Calibri"/>
                <w:b/>
                <w:bCs/>
                <w:sz w:val="20"/>
                <w:szCs w:val="20"/>
              </w:rPr>
              <w:t>Available Funds</w:t>
            </w:r>
          </w:p>
        </w:tc>
      </w:tr>
      <w:tr w:rsidR="00B576CF" w:rsidRPr="004F4F23" w14:paraId="6C506D60" w14:textId="77777777" w:rsidTr="00B576CF">
        <w:tc>
          <w:tcPr>
            <w:tcW w:w="2158" w:type="dxa"/>
            <w:shd w:val="clear" w:color="auto" w:fill="FAE2D5" w:themeFill="accent2" w:themeFillTint="33"/>
            <w:vAlign w:val="center"/>
          </w:tcPr>
          <w:p w14:paraId="0C036E33" w14:textId="42E0C479" w:rsidR="00B576CF" w:rsidRPr="00617B8F" w:rsidRDefault="00B576CF" w:rsidP="005E2DC7">
            <w:pPr>
              <w:jc w:val="center"/>
              <w:rPr>
                <w:rFonts w:ascii="Calibri" w:hAnsi="Calibri" w:cs="Calibri"/>
                <w:b/>
                <w:bCs/>
              </w:rPr>
            </w:pPr>
            <w:hyperlink r:id="rId17" w:history="1">
              <w:r w:rsidRPr="00B576CF">
                <w:rPr>
                  <w:rStyle w:val="Hyperlink"/>
                  <w:rFonts w:ascii="Calibri" w:hAnsi="Calibri" w:cs="Calibri"/>
                  <w:b/>
                  <w:bCs/>
                  <w:color w:val="215E99" w:themeColor="text2" w:themeTint="BF"/>
                </w:rPr>
                <w:t>Facilitated Board Training for School Improvement</w:t>
              </w:r>
            </w:hyperlink>
          </w:p>
        </w:tc>
        <w:tc>
          <w:tcPr>
            <w:tcW w:w="3687" w:type="dxa"/>
            <w:vAlign w:val="center"/>
          </w:tcPr>
          <w:p w14:paraId="78E42176" w14:textId="7D0AE9B6" w:rsidR="00B576CF" w:rsidRPr="00B576CF" w:rsidRDefault="00B576CF" w:rsidP="00B576CF">
            <w:pPr>
              <w:spacing w:after="120" w:line="240" w:lineRule="auto"/>
              <w:rPr>
                <w:rFonts w:ascii="Calibri" w:hAnsi="Calibri" w:cs="Calibri"/>
                <w:sz w:val="20"/>
                <w:szCs w:val="20"/>
              </w:rPr>
            </w:pPr>
            <w:r w:rsidRPr="00B576CF">
              <w:rPr>
                <w:rFonts w:ascii="Calibri" w:hAnsi="Calibri" w:cs="Calibri"/>
                <w:sz w:val="20"/>
                <w:szCs w:val="20"/>
              </w:rPr>
              <w:t>The primary objectives of the program include:</w:t>
            </w:r>
          </w:p>
          <w:p w14:paraId="62E4B56F" w14:textId="2AB64113" w:rsidR="00B576CF" w:rsidRPr="00B576CF" w:rsidRDefault="00B576CF" w:rsidP="00B576CF">
            <w:pPr>
              <w:pStyle w:val="ListParagraph"/>
              <w:numPr>
                <w:ilvl w:val="0"/>
                <w:numId w:val="8"/>
              </w:numPr>
              <w:spacing w:after="120" w:line="240" w:lineRule="auto"/>
              <w:ind w:left="256" w:hanging="256"/>
              <w:rPr>
                <w:rFonts w:ascii="Calibri" w:hAnsi="Calibri" w:cs="Calibri"/>
                <w:sz w:val="20"/>
                <w:szCs w:val="20"/>
              </w:rPr>
            </w:pPr>
            <w:r w:rsidRPr="00B576CF">
              <w:rPr>
                <w:rFonts w:ascii="Calibri" w:hAnsi="Calibri" w:cs="Calibri"/>
                <w:sz w:val="20"/>
                <w:szCs w:val="20"/>
              </w:rPr>
              <w:t>increased understanding of effective governance practices and board member roles and responsibilities,</w:t>
            </w:r>
          </w:p>
          <w:p w14:paraId="7B11500B" w14:textId="7857A4B0" w:rsidR="00B576CF" w:rsidRPr="00B576CF" w:rsidRDefault="00B576CF" w:rsidP="00B576CF">
            <w:pPr>
              <w:pStyle w:val="ListParagraph"/>
              <w:numPr>
                <w:ilvl w:val="0"/>
                <w:numId w:val="8"/>
              </w:numPr>
              <w:spacing w:after="120" w:line="240" w:lineRule="auto"/>
              <w:ind w:left="256" w:hanging="256"/>
              <w:rPr>
                <w:rFonts w:ascii="Calibri" w:hAnsi="Calibri" w:cs="Calibri"/>
                <w:sz w:val="20"/>
                <w:szCs w:val="20"/>
              </w:rPr>
            </w:pPr>
            <w:r w:rsidRPr="00B576CF">
              <w:rPr>
                <w:rFonts w:ascii="Calibri" w:hAnsi="Calibri" w:cs="Calibri"/>
                <w:sz w:val="20"/>
                <w:szCs w:val="20"/>
              </w:rPr>
              <w:t>increased board member understanding and support of district improvement efforts, and</w:t>
            </w:r>
          </w:p>
          <w:p w14:paraId="322BD173" w14:textId="2B0E3F76" w:rsidR="00B576CF" w:rsidRPr="00B576CF" w:rsidRDefault="00B576CF" w:rsidP="00B576CF">
            <w:pPr>
              <w:pStyle w:val="ListParagraph"/>
              <w:numPr>
                <w:ilvl w:val="0"/>
                <w:numId w:val="8"/>
              </w:numPr>
              <w:spacing w:after="120" w:line="240" w:lineRule="auto"/>
              <w:ind w:left="256" w:hanging="256"/>
              <w:rPr>
                <w:rFonts w:ascii="Calibri" w:hAnsi="Calibri" w:cs="Calibri"/>
                <w:sz w:val="20"/>
                <w:szCs w:val="20"/>
              </w:rPr>
            </w:pPr>
            <w:r w:rsidRPr="00B576CF">
              <w:rPr>
                <w:rFonts w:ascii="Calibri" w:hAnsi="Calibri" w:cs="Calibri"/>
                <w:sz w:val="20"/>
                <w:szCs w:val="20"/>
              </w:rPr>
              <w:t>a developed action plan for improving academic outcomes.</w:t>
            </w:r>
          </w:p>
          <w:p w14:paraId="0150F80E" w14:textId="4CE06171" w:rsidR="00B576CF" w:rsidRPr="004F4F23" w:rsidRDefault="00B576CF" w:rsidP="00B576CF">
            <w:pPr>
              <w:spacing w:after="120"/>
              <w:rPr>
                <w:rFonts w:ascii="Calibri" w:hAnsi="Calibri" w:cs="Calibri"/>
                <w:sz w:val="20"/>
                <w:szCs w:val="20"/>
              </w:rPr>
            </w:pPr>
            <w:r w:rsidRPr="00B576CF">
              <w:rPr>
                <w:rFonts w:ascii="Calibri" w:hAnsi="Calibri" w:cs="Calibri"/>
                <w:sz w:val="20"/>
                <w:szCs w:val="20"/>
              </w:rPr>
              <w:t>The program’s theory is that participation in the training will lead to improved student academic performance over time as measured by</w:t>
            </w:r>
            <w:r>
              <w:rPr>
                <w:rFonts w:ascii="Calibri" w:hAnsi="Calibri" w:cs="Calibri"/>
                <w:sz w:val="20"/>
                <w:szCs w:val="20"/>
              </w:rPr>
              <w:t xml:space="preserve"> </w:t>
            </w:r>
            <w:r w:rsidRPr="00B576CF">
              <w:rPr>
                <w:rFonts w:ascii="Calibri" w:hAnsi="Calibri" w:cs="Calibri"/>
                <w:sz w:val="20"/>
                <w:szCs w:val="20"/>
              </w:rPr>
              <w:t>Colorado’s educational accountability system.</w:t>
            </w:r>
          </w:p>
        </w:tc>
        <w:tc>
          <w:tcPr>
            <w:tcW w:w="2250" w:type="dxa"/>
            <w:vAlign w:val="center"/>
          </w:tcPr>
          <w:p w14:paraId="1A48DA13" w14:textId="790155D7" w:rsidR="00B576CF" w:rsidRPr="004F4F23" w:rsidRDefault="00B576CF" w:rsidP="005E2DC7">
            <w:pPr>
              <w:rPr>
                <w:rFonts w:ascii="Calibri" w:hAnsi="Calibri" w:cs="Calibri"/>
                <w:sz w:val="20"/>
                <w:szCs w:val="20"/>
              </w:rPr>
            </w:pPr>
            <w:r w:rsidRPr="00B576CF">
              <w:rPr>
                <w:rFonts w:ascii="Calibri" w:hAnsi="Calibri" w:cs="Calibri"/>
                <w:sz w:val="20"/>
                <w:szCs w:val="20"/>
              </w:rPr>
              <w:t>Local boards and superintendents that (a) have schools identified through state accountability measures (i.e., Priority Improvement, Turnaround, On Watch) and (b) are interested in strengthening governing practices for stronger school improvement.</w:t>
            </w:r>
          </w:p>
        </w:tc>
        <w:tc>
          <w:tcPr>
            <w:tcW w:w="990" w:type="dxa"/>
            <w:vAlign w:val="center"/>
          </w:tcPr>
          <w:p w14:paraId="77E2CC17" w14:textId="5DCBCF76" w:rsidR="00B576CF" w:rsidRPr="004F4F23" w:rsidRDefault="00B576CF" w:rsidP="005E2DC7">
            <w:pPr>
              <w:jc w:val="center"/>
              <w:rPr>
                <w:rFonts w:ascii="Calibri" w:hAnsi="Calibri" w:cs="Calibri"/>
                <w:sz w:val="20"/>
                <w:szCs w:val="20"/>
              </w:rPr>
            </w:pPr>
            <w:r w:rsidRPr="00B576CF">
              <w:rPr>
                <w:rFonts w:ascii="Calibri" w:hAnsi="Calibri" w:cs="Calibri"/>
                <w:sz w:val="20"/>
                <w:szCs w:val="20"/>
              </w:rPr>
              <w:t>One Year</w:t>
            </w:r>
          </w:p>
        </w:tc>
        <w:tc>
          <w:tcPr>
            <w:tcW w:w="1705" w:type="dxa"/>
            <w:vAlign w:val="center"/>
          </w:tcPr>
          <w:p w14:paraId="4313DEA0" w14:textId="4FA83F62" w:rsidR="00B576CF" w:rsidRPr="004F4F23" w:rsidRDefault="00B576CF" w:rsidP="005E2DC7">
            <w:pPr>
              <w:jc w:val="center"/>
              <w:rPr>
                <w:rFonts w:ascii="Calibri" w:hAnsi="Calibri" w:cs="Calibri"/>
                <w:i/>
                <w:iCs/>
                <w:sz w:val="20"/>
                <w:szCs w:val="20"/>
              </w:rPr>
            </w:pPr>
            <w:r w:rsidRPr="00B576CF">
              <w:rPr>
                <w:rFonts w:ascii="Calibri" w:hAnsi="Calibri" w:cs="Calibri"/>
                <w:sz w:val="20"/>
                <w:szCs w:val="20"/>
              </w:rPr>
              <w:t>Up to $10,000 per School Board</w:t>
            </w:r>
          </w:p>
        </w:tc>
      </w:tr>
    </w:tbl>
    <w:p w14:paraId="7061C951" w14:textId="77777777" w:rsidR="00B576CF" w:rsidRPr="008C5EDB" w:rsidRDefault="00B576CF" w:rsidP="00B576CF">
      <w:pPr>
        <w:jc w:val="center"/>
        <w:rPr>
          <w:rFonts w:ascii="Calibri" w:hAnsi="Calibri" w:cs="Calibri"/>
        </w:rPr>
      </w:pPr>
    </w:p>
    <w:sectPr w:rsidR="00B576CF" w:rsidRPr="008C5EDB" w:rsidSect="007734E6">
      <w:headerReference w:type="default" r:id="rId18"/>
      <w:footerReference w:type="default" r:id="rId19"/>
      <w:pgSz w:w="12240" w:h="15840"/>
      <w:pgMar w:top="1440" w:right="630" w:bottom="1440" w:left="81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8DF29F" w14:textId="77777777" w:rsidR="007734E6" w:rsidRDefault="007734E6" w:rsidP="004F4F23">
      <w:pPr>
        <w:spacing w:after="0" w:line="240" w:lineRule="auto"/>
      </w:pPr>
      <w:r>
        <w:separator/>
      </w:r>
    </w:p>
  </w:endnote>
  <w:endnote w:type="continuationSeparator" w:id="0">
    <w:p w14:paraId="29E720D7" w14:textId="77777777" w:rsidR="007734E6" w:rsidRDefault="007734E6" w:rsidP="004F4F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E7F8AC" w14:textId="7F6997CE" w:rsidR="00C0411A" w:rsidRPr="00C0411A" w:rsidRDefault="00C0411A">
    <w:pPr>
      <w:pStyle w:val="Footer"/>
      <w:jc w:val="right"/>
      <w:rPr>
        <w:rFonts w:ascii="Calibri" w:hAnsi="Calibri" w:cs="Calibri"/>
      </w:rPr>
    </w:pPr>
    <w:r w:rsidRPr="00C0411A">
      <w:rPr>
        <w:rFonts w:ascii="Calibri" w:hAnsi="Calibri" w:cs="Calibri"/>
      </w:rPr>
      <w:t xml:space="preserve">EASI Menu of Supports 2023-24 | </w:t>
    </w:r>
    <w:sdt>
      <w:sdtPr>
        <w:rPr>
          <w:rFonts w:ascii="Calibri" w:hAnsi="Calibri" w:cs="Calibri"/>
        </w:rPr>
        <w:id w:val="-1942984820"/>
        <w:docPartObj>
          <w:docPartGallery w:val="Page Numbers (Bottom of Page)"/>
          <w:docPartUnique/>
        </w:docPartObj>
      </w:sdtPr>
      <w:sdtEndPr>
        <w:rPr>
          <w:noProof/>
        </w:rPr>
      </w:sdtEndPr>
      <w:sdtContent>
        <w:r w:rsidRPr="00C0411A">
          <w:rPr>
            <w:rFonts w:ascii="Calibri" w:hAnsi="Calibri" w:cs="Calibri"/>
          </w:rPr>
          <w:fldChar w:fldCharType="begin"/>
        </w:r>
        <w:r w:rsidRPr="00C0411A">
          <w:rPr>
            <w:rFonts w:ascii="Calibri" w:hAnsi="Calibri" w:cs="Calibri"/>
          </w:rPr>
          <w:instrText xml:space="preserve"> PAGE   \* MERGEFORMAT </w:instrText>
        </w:r>
        <w:r w:rsidRPr="00C0411A">
          <w:rPr>
            <w:rFonts w:ascii="Calibri" w:hAnsi="Calibri" w:cs="Calibri"/>
          </w:rPr>
          <w:fldChar w:fldCharType="separate"/>
        </w:r>
        <w:r w:rsidRPr="00C0411A">
          <w:rPr>
            <w:rFonts w:ascii="Calibri" w:hAnsi="Calibri" w:cs="Calibri"/>
            <w:noProof/>
          </w:rPr>
          <w:t>2</w:t>
        </w:r>
        <w:r w:rsidRPr="00C0411A">
          <w:rPr>
            <w:rFonts w:ascii="Calibri" w:hAnsi="Calibri" w:cs="Calibri"/>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0EED08" w14:textId="77777777" w:rsidR="007734E6" w:rsidRDefault="007734E6" w:rsidP="004F4F23">
      <w:pPr>
        <w:spacing w:after="0" w:line="240" w:lineRule="auto"/>
      </w:pPr>
      <w:r>
        <w:separator/>
      </w:r>
    </w:p>
  </w:footnote>
  <w:footnote w:type="continuationSeparator" w:id="0">
    <w:p w14:paraId="4CC6B23D" w14:textId="77777777" w:rsidR="007734E6" w:rsidRDefault="007734E6" w:rsidP="004F4F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95E7AD" w14:textId="252F42AD" w:rsidR="004F4F23" w:rsidRDefault="004F4F23">
    <w:pPr>
      <w:pStyle w:val="Header"/>
    </w:pPr>
    <w:r>
      <w:rPr>
        <w:noProof/>
      </w:rPr>
      <w:drawing>
        <wp:anchor distT="0" distB="0" distL="0" distR="0" simplePos="0" relativeHeight="251659264" behindDoc="1" locked="0" layoutInCell="1" allowOverlap="1" wp14:anchorId="211DAA36" wp14:editId="1BC5FD4D">
          <wp:simplePos x="0" y="0"/>
          <wp:positionH relativeFrom="page">
            <wp:posOffset>457200</wp:posOffset>
          </wp:positionH>
          <wp:positionV relativeFrom="page">
            <wp:posOffset>295275</wp:posOffset>
          </wp:positionV>
          <wp:extent cx="2225635" cy="374649"/>
          <wp:effectExtent l="0" t="0" r="0" b="0"/>
          <wp:wrapNone/>
          <wp:docPr id="114083170" name="Image 1" descr="Colorado Department of Education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Colorado Department of Education Logo"/>
                  <pic:cNvPicPr/>
                </pic:nvPicPr>
                <pic:blipFill>
                  <a:blip r:embed="rId1" cstate="print"/>
                  <a:stretch>
                    <a:fillRect/>
                  </a:stretch>
                </pic:blipFill>
                <pic:spPr>
                  <a:xfrm>
                    <a:off x="0" y="0"/>
                    <a:ext cx="2225635" cy="374649"/>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E632FF"/>
    <w:multiLevelType w:val="hybridMultilevel"/>
    <w:tmpl w:val="171A9B46"/>
    <w:lvl w:ilvl="0" w:tplc="7F101FFC">
      <w:numFmt w:val="bullet"/>
      <w:lvlText w:val="-"/>
      <w:lvlJc w:val="left"/>
      <w:pPr>
        <w:ind w:left="720" w:hanging="360"/>
      </w:pPr>
      <w:rPr>
        <w:rFonts w:ascii="Calibri" w:eastAsia="Calibri" w:hAnsi="Calibri" w:cs="Calibri" w:hint="default"/>
        <w:spacing w:val="0"/>
        <w:w w:val="100"/>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A34CE6"/>
    <w:multiLevelType w:val="hybridMultilevel"/>
    <w:tmpl w:val="AB60086A"/>
    <w:lvl w:ilvl="0" w:tplc="7F101FFC">
      <w:numFmt w:val="bullet"/>
      <w:lvlText w:val="-"/>
      <w:lvlJc w:val="left"/>
      <w:pPr>
        <w:ind w:left="720" w:hanging="360"/>
      </w:pPr>
      <w:rPr>
        <w:rFonts w:ascii="Calibri" w:eastAsia="Calibri" w:hAnsi="Calibri" w:cs="Calibri" w:hint="default"/>
        <w:spacing w:val="0"/>
        <w:w w:val="100"/>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84E7238"/>
    <w:multiLevelType w:val="hybridMultilevel"/>
    <w:tmpl w:val="7D2EBD6E"/>
    <w:lvl w:ilvl="0" w:tplc="0409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A524BEF"/>
    <w:multiLevelType w:val="hybridMultilevel"/>
    <w:tmpl w:val="8B2A38B8"/>
    <w:lvl w:ilvl="0" w:tplc="7F101FFC">
      <w:numFmt w:val="bullet"/>
      <w:lvlText w:val="-"/>
      <w:lvlJc w:val="left"/>
      <w:pPr>
        <w:ind w:left="720" w:hanging="360"/>
      </w:pPr>
      <w:rPr>
        <w:rFonts w:ascii="Calibri" w:eastAsia="Calibri" w:hAnsi="Calibri" w:cs="Calibri" w:hint="default"/>
        <w:spacing w:val="0"/>
        <w:w w:val="100"/>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5E23FD2"/>
    <w:multiLevelType w:val="hybridMultilevel"/>
    <w:tmpl w:val="45925B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5920327"/>
    <w:multiLevelType w:val="hybridMultilevel"/>
    <w:tmpl w:val="24040CE8"/>
    <w:lvl w:ilvl="0" w:tplc="7F101FFC">
      <w:numFmt w:val="bullet"/>
      <w:lvlText w:val="-"/>
      <w:lvlJc w:val="left"/>
      <w:pPr>
        <w:ind w:left="720" w:hanging="360"/>
      </w:pPr>
      <w:rPr>
        <w:rFonts w:ascii="Calibri" w:eastAsia="Calibri" w:hAnsi="Calibri" w:cs="Calibri" w:hint="default"/>
        <w:spacing w:val="0"/>
        <w:w w:val="100"/>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FB61122"/>
    <w:multiLevelType w:val="hybridMultilevel"/>
    <w:tmpl w:val="FE162270"/>
    <w:lvl w:ilvl="0" w:tplc="D5407CB0">
      <w:numFmt w:val="bullet"/>
      <w:lvlText w:val="•"/>
      <w:lvlJc w:val="left"/>
      <w:pPr>
        <w:ind w:left="720" w:hanging="360"/>
      </w:pPr>
      <w:rPr>
        <w:rFonts w:hint="default"/>
        <w:spacing w:val="0"/>
        <w:w w:val="100"/>
        <w:lang w:val="en-US"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67E809D5"/>
    <w:multiLevelType w:val="hybridMultilevel"/>
    <w:tmpl w:val="BBD21A2A"/>
    <w:lvl w:ilvl="0" w:tplc="7F101FFC">
      <w:numFmt w:val="bullet"/>
      <w:lvlText w:val="-"/>
      <w:lvlJc w:val="left"/>
      <w:pPr>
        <w:ind w:left="720" w:hanging="360"/>
      </w:pPr>
      <w:rPr>
        <w:rFonts w:ascii="Calibri" w:eastAsia="Calibri" w:hAnsi="Calibri" w:cs="Calibri" w:hint="default"/>
        <w:spacing w:val="0"/>
        <w:w w:val="100"/>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62867086">
    <w:abstractNumId w:val="5"/>
  </w:num>
  <w:num w:numId="2" w16cid:durableId="1204319373">
    <w:abstractNumId w:val="0"/>
  </w:num>
  <w:num w:numId="3" w16cid:durableId="857357366">
    <w:abstractNumId w:val="3"/>
  </w:num>
  <w:num w:numId="4" w16cid:durableId="619648607">
    <w:abstractNumId w:val="7"/>
  </w:num>
  <w:num w:numId="5" w16cid:durableId="114100448">
    <w:abstractNumId w:val="1"/>
  </w:num>
  <w:num w:numId="6" w16cid:durableId="1870872479">
    <w:abstractNumId w:val="6"/>
  </w:num>
  <w:num w:numId="7" w16cid:durableId="749548118">
    <w:abstractNumId w:val="4"/>
  </w:num>
  <w:num w:numId="8" w16cid:durableId="47221829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4F23"/>
    <w:rsid w:val="00042F71"/>
    <w:rsid w:val="004F4F23"/>
    <w:rsid w:val="00617B8F"/>
    <w:rsid w:val="007734E6"/>
    <w:rsid w:val="008C5EDB"/>
    <w:rsid w:val="00B576CF"/>
    <w:rsid w:val="00C0411A"/>
    <w:rsid w:val="00DF18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7073B3"/>
  <w15:chartTrackingRefBased/>
  <w15:docId w15:val="{82F06BAD-A632-4574-974C-8C55AE766D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C5EDB"/>
    <w:pPr>
      <w:spacing w:after="0"/>
      <w:jc w:val="center"/>
      <w:outlineLvl w:val="0"/>
    </w:pPr>
    <w:rPr>
      <w:rFonts w:ascii="Calibri" w:hAnsi="Calibri" w:cs="Calibri"/>
      <w:b/>
      <w:bCs/>
      <w:sz w:val="28"/>
      <w:szCs w:val="28"/>
    </w:rPr>
  </w:style>
  <w:style w:type="paragraph" w:styleId="Heading2">
    <w:name w:val="heading 2"/>
    <w:basedOn w:val="Normal"/>
    <w:next w:val="Normal"/>
    <w:link w:val="Heading2Char"/>
    <w:uiPriority w:val="9"/>
    <w:semiHidden/>
    <w:unhideWhenUsed/>
    <w:qFormat/>
    <w:rsid w:val="004F4F2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F4F2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F4F2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F4F2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F4F2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F4F2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F4F2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F4F2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C5EDB"/>
    <w:rPr>
      <w:rFonts w:ascii="Calibri" w:hAnsi="Calibri" w:cs="Calibri"/>
      <w:b/>
      <w:bCs/>
      <w:sz w:val="28"/>
      <w:szCs w:val="28"/>
    </w:rPr>
  </w:style>
  <w:style w:type="character" w:customStyle="1" w:styleId="Heading2Char">
    <w:name w:val="Heading 2 Char"/>
    <w:basedOn w:val="DefaultParagraphFont"/>
    <w:link w:val="Heading2"/>
    <w:uiPriority w:val="9"/>
    <w:semiHidden/>
    <w:rsid w:val="004F4F2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F4F2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F4F2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F4F2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F4F2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F4F2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F4F2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F4F23"/>
    <w:rPr>
      <w:rFonts w:eastAsiaTheme="majorEastAsia" w:cstheme="majorBidi"/>
      <w:color w:val="272727" w:themeColor="text1" w:themeTint="D8"/>
    </w:rPr>
  </w:style>
  <w:style w:type="paragraph" w:styleId="Title">
    <w:name w:val="Title"/>
    <w:basedOn w:val="Normal"/>
    <w:next w:val="Normal"/>
    <w:link w:val="TitleChar"/>
    <w:uiPriority w:val="10"/>
    <w:qFormat/>
    <w:rsid w:val="008C5EDB"/>
    <w:pPr>
      <w:jc w:val="center"/>
    </w:pPr>
    <w:rPr>
      <w:rFonts w:ascii="Calibri" w:hAnsi="Calibri" w:cs="Calibri"/>
      <w:sz w:val="36"/>
      <w:szCs w:val="36"/>
    </w:rPr>
  </w:style>
  <w:style w:type="character" w:customStyle="1" w:styleId="TitleChar">
    <w:name w:val="Title Char"/>
    <w:basedOn w:val="DefaultParagraphFont"/>
    <w:link w:val="Title"/>
    <w:uiPriority w:val="10"/>
    <w:rsid w:val="008C5EDB"/>
    <w:rPr>
      <w:rFonts w:ascii="Calibri" w:hAnsi="Calibri" w:cs="Calibri"/>
      <w:sz w:val="36"/>
      <w:szCs w:val="36"/>
    </w:rPr>
  </w:style>
  <w:style w:type="paragraph" w:styleId="Subtitle">
    <w:name w:val="Subtitle"/>
    <w:basedOn w:val="Normal"/>
    <w:next w:val="Normal"/>
    <w:link w:val="SubtitleChar"/>
    <w:uiPriority w:val="11"/>
    <w:qFormat/>
    <w:rsid w:val="004F4F2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F4F2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F4F23"/>
    <w:pPr>
      <w:spacing w:before="160"/>
      <w:jc w:val="center"/>
    </w:pPr>
    <w:rPr>
      <w:i/>
      <w:iCs/>
      <w:color w:val="404040" w:themeColor="text1" w:themeTint="BF"/>
    </w:rPr>
  </w:style>
  <w:style w:type="character" w:customStyle="1" w:styleId="QuoteChar">
    <w:name w:val="Quote Char"/>
    <w:basedOn w:val="DefaultParagraphFont"/>
    <w:link w:val="Quote"/>
    <w:uiPriority w:val="29"/>
    <w:rsid w:val="004F4F23"/>
    <w:rPr>
      <w:i/>
      <w:iCs/>
      <w:color w:val="404040" w:themeColor="text1" w:themeTint="BF"/>
    </w:rPr>
  </w:style>
  <w:style w:type="paragraph" w:styleId="ListParagraph">
    <w:name w:val="List Paragraph"/>
    <w:basedOn w:val="Normal"/>
    <w:uiPriority w:val="34"/>
    <w:qFormat/>
    <w:rsid w:val="004F4F23"/>
    <w:pPr>
      <w:ind w:left="720"/>
      <w:contextualSpacing/>
    </w:pPr>
  </w:style>
  <w:style w:type="character" w:styleId="IntenseEmphasis">
    <w:name w:val="Intense Emphasis"/>
    <w:basedOn w:val="DefaultParagraphFont"/>
    <w:uiPriority w:val="21"/>
    <w:qFormat/>
    <w:rsid w:val="004F4F23"/>
    <w:rPr>
      <w:i/>
      <w:iCs/>
      <w:color w:val="0F4761" w:themeColor="accent1" w:themeShade="BF"/>
    </w:rPr>
  </w:style>
  <w:style w:type="paragraph" w:styleId="IntenseQuote">
    <w:name w:val="Intense Quote"/>
    <w:basedOn w:val="Normal"/>
    <w:next w:val="Normal"/>
    <w:link w:val="IntenseQuoteChar"/>
    <w:uiPriority w:val="30"/>
    <w:qFormat/>
    <w:rsid w:val="004F4F2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F4F23"/>
    <w:rPr>
      <w:i/>
      <w:iCs/>
      <w:color w:val="0F4761" w:themeColor="accent1" w:themeShade="BF"/>
    </w:rPr>
  </w:style>
  <w:style w:type="character" w:styleId="IntenseReference">
    <w:name w:val="Intense Reference"/>
    <w:basedOn w:val="DefaultParagraphFont"/>
    <w:uiPriority w:val="32"/>
    <w:qFormat/>
    <w:rsid w:val="004F4F23"/>
    <w:rPr>
      <w:b/>
      <w:bCs/>
      <w:smallCaps/>
      <w:color w:val="0F4761" w:themeColor="accent1" w:themeShade="BF"/>
      <w:spacing w:val="5"/>
    </w:rPr>
  </w:style>
  <w:style w:type="paragraph" w:styleId="Header">
    <w:name w:val="header"/>
    <w:basedOn w:val="Normal"/>
    <w:link w:val="HeaderChar"/>
    <w:uiPriority w:val="99"/>
    <w:unhideWhenUsed/>
    <w:rsid w:val="004F4F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4F23"/>
  </w:style>
  <w:style w:type="paragraph" w:styleId="Footer">
    <w:name w:val="footer"/>
    <w:basedOn w:val="Normal"/>
    <w:link w:val="FooterChar"/>
    <w:uiPriority w:val="99"/>
    <w:unhideWhenUsed/>
    <w:rsid w:val="004F4F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4F23"/>
  </w:style>
  <w:style w:type="table" w:styleId="TableGrid">
    <w:name w:val="Table Grid"/>
    <w:basedOn w:val="TableNormal"/>
    <w:uiPriority w:val="39"/>
    <w:rsid w:val="004F4F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4F4F23"/>
    <w:pPr>
      <w:widowControl w:val="0"/>
      <w:autoSpaceDE w:val="0"/>
      <w:autoSpaceDN w:val="0"/>
      <w:spacing w:after="0" w:line="240" w:lineRule="auto"/>
    </w:pPr>
    <w:rPr>
      <w:rFonts w:ascii="Calibri" w:eastAsia="Calibri" w:hAnsi="Calibri" w:cs="Calibri"/>
      <w:kern w:val="0"/>
      <w14:ligatures w14:val="none"/>
    </w:rPr>
  </w:style>
  <w:style w:type="character" w:styleId="Hyperlink">
    <w:name w:val="Hyperlink"/>
    <w:basedOn w:val="DefaultParagraphFont"/>
    <w:uiPriority w:val="99"/>
    <w:unhideWhenUsed/>
    <w:rsid w:val="00617B8F"/>
    <w:rPr>
      <w:color w:val="467886" w:themeColor="hyperlink"/>
      <w:u w:val="single"/>
    </w:rPr>
  </w:style>
  <w:style w:type="character" w:styleId="UnresolvedMention">
    <w:name w:val="Unresolved Mention"/>
    <w:basedOn w:val="DefaultParagraphFont"/>
    <w:uiPriority w:val="99"/>
    <w:semiHidden/>
    <w:unhideWhenUsed/>
    <w:rsid w:val="00617B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de.state.co.us/fedprograms/explorationsupports" TargetMode="External"/><Relationship Id="rId13" Type="http://schemas.openxmlformats.org/officeDocument/2006/relationships/hyperlink" Target="http://www.cde.state.co.us/fedprograms/cdeofferedservices-connectforsuccess"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cde.state.co.us/fedprograms/districtwide-comtss" TargetMode="External"/><Relationship Id="rId17" Type="http://schemas.openxmlformats.org/officeDocument/2006/relationships/hyperlink" Target="http://www.cde.state.co.us/fedprograms/facilitatedboardtraining" TargetMode="External"/><Relationship Id="rId2" Type="http://schemas.openxmlformats.org/officeDocument/2006/relationships/numbering" Target="numbering.xml"/><Relationship Id="rId16" Type="http://schemas.openxmlformats.org/officeDocument/2006/relationships/hyperlink" Target="http://www.cde.state.co.us/fedprograms/cdeofferedservices-turnaroundnetwor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de.state.co.us/fedprograms/exploration-accountabilitypathways" TargetMode="External"/><Relationship Id="rId5" Type="http://schemas.openxmlformats.org/officeDocument/2006/relationships/webSettings" Target="webSettings.xml"/><Relationship Id="rId15" Type="http://schemas.openxmlformats.org/officeDocument/2006/relationships/hyperlink" Target="https://www.cde.state.co.us/accountability/turnaroundleadership" TargetMode="External"/><Relationship Id="rId10" Type="http://schemas.openxmlformats.org/officeDocument/2006/relationships/hyperlink" Target="https://www.cde.state.co.us/accountability/cde-advisory-list-of-providers"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cde.state.co.us/fedprograms/districtdesignedstrategies" TargetMode="External"/><Relationship Id="rId14" Type="http://schemas.openxmlformats.org/officeDocument/2006/relationships/hyperlink" Target="http://www.cde.state.co.us/accountability/turnaroundleadership"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629FC8-D0FE-4744-A356-ED2FE9CF2C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5</Pages>
  <Words>2048</Words>
  <Characters>11675</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Patino, Yazmine</dc:creator>
  <cp:keywords/>
  <dc:description/>
  <cp:lastModifiedBy>Patino, Yazmine</cp:lastModifiedBy>
  <cp:revision>1</cp:revision>
  <dcterms:created xsi:type="dcterms:W3CDTF">2024-05-02T17:00:00Z</dcterms:created>
  <dcterms:modified xsi:type="dcterms:W3CDTF">2024-05-02T17:50:00Z</dcterms:modified>
</cp:coreProperties>
</file>