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246" w:rsidRPr="00381420" w:rsidRDefault="00D9099D" w:rsidP="00D9099D">
      <w:r w:rsidRPr="00381420">
        <w:t>The Federal Program</w:t>
      </w:r>
      <w:r w:rsidR="00E94727">
        <w:t>s</w:t>
      </w:r>
      <w:r w:rsidRPr="00381420">
        <w:t xml:space="preserve"> Unit within the Colorado Department of Education (CDE) </w:t>
      </w:r>
    </w:p>
    <w:p w:rsidR="00ED6246" w:rsidRPr="00381420" w:rsidRDefault="00D9099D" w:rsidP="00D9099D">
      <w:proofErr w:type="gramStart"/>
      <w:r w:rsidRPr="00381420">
        <w:t>will</w:t>
      </w:r>
      <w:proofErr w:type="gramEnd"/>
      <w:r w:rsidRPr="00381420">
        <w:t xml:space="preserve"> offer a series of virtual work sessions beginning in the spring of 2017</w:t>
      </w:r>
    </w:p>
    <w:p w:rsidR="007D1363" w:rsidRDefault="00E730FF" w:rsidP="00D9099D">
      <w:r w:rsidRPr="00381420">
        <w:rPr>
          <w:noProof/>
          <w:sz w:val="20"/>
        </w:rPr>
        <mc:AlternateContent>
          <mc:Choice Requires="wps">
            <w:drawing>
              <wp:anchor distT="182880" distB="182880" distL="182880" distR="182880" simplePos="0" relativeHeight="251663360" behindDoc="1" locked="0" layoutInCell="1" allowOverlap="1" wp14:anchorId="064D9C8E" wp14:editId="6A7BB525">
                <wp:simplePos x="0" y="0"/>
                <wp:positionH relativeFrom="column">
                  <wp:posOffset>5068570</wp:posOffset>
                </wp:positionH>
                <wp:positionV relativeFrom="page">
                  <wp:posOffset>1884045</wp:posOffset>
                </wp:positionV>
                <wp:extent cx="2242185" cy="7561580"/>
                <wp:effectExtent l="0" t="0" r="5715" b="1270"/>
                <wp:wrapTight wrapText="bothSides">
                  <wp:wrapPolygon edited="0">
                    <wp:start x="0" y="0"/>
                    <wp:lineTo x="0" y="21549"/>
                    <wp:lineTo x="21472" y="21549"/>
                    <wp:lineTo x="21472" y="0"/>
                    <wp:lineTo x="0" y="0"/>
                  </wp:wrapPolygon>
                </wp:wrapTight>
                <wp:docPr id="6" name="Rectangle 6" descr="Decorative only" title="Grey shaded box"/>
                <wp:cNvGraphicFramePr/>
                <a:graphic xmlns:a="http://schemas.openxmlformats.org/drawingml/2006/main">
                  <a:graphicData uri="http://schemas.microsoft.com/office/word/2010/wordprocessingShape">
                    <wps:wsp>
                      <wps:cNvSpPr/>
                      <wps:spPr>
                        <a:xfrm>
                          <a:off x="0" y="0"/>
                          <a:ext cx="2242185" cy="7561580"/>
                        </a:xfrm>
                        <a:prstGeom prst="rect">
                          <a:avLst/>
                        </a:prstGeom>
                        <a:gradFill>
                          <a:gsLst>
                            <a:gs pos="84000">
                              <a:schemeClr val="bg1"/>
                            </a:gs>
                            <a:gs pos="0">
                              <a:schemeClr val="bg1">
                                <a:lumMod val="95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alt="Title: Grey shaded box - Description: Decorative only" style="position:absolute;margin-left:399.1pt;margin-top:148.35pt;width:176.55pt;height:595.4pt;z-index:-251653120;visibility:visible;mso-wrap-style:square;mso-width-percent:0;mso-height-percent:0;mso-wrap-distance-left:14.4pt;mso-wrap-distance-top:14.4pt;mso-wrap-distance-right:14.4pt;mso-wrap-distance-bottom:14.4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" fillcolor="#f2f2f2 [3052]" stroked="f" strokeweight="1.5pt">
                <v:fill color2="white [3212]" colors="0 #f2f2f2;55050f white" focus="100%" type="gradient"/>
                <w10:wrap type="tight" anchory="page"/>
              </v:rect>
            </w:pict>
          </mc:Fallback>
        </mc:AlternateContent>
      </w:r>
      <w:proofErr w:type="gramStart"/>
      <w:r w:rsidR="00D9099D" w:rsidRPr="00381420">
        <w:t>covering</w:t>
      </w:r>
      <w:proofErr w:type="gramEnd"/>
      <w:r w:rsidR="00D9099D" w:rsidRPr="00381420">
        <w:t xml:space="preserve"> topics related to the</w:t>
      </w:r>
      <w:r w:rsidR="004F13B5">
        <w:t xml:space="preserve"> requirements </w:t>
      </w:r>
      <w:r w:rsidR="0003615F">
        <w:t>and</w:t>
      </w:r>
      <w:r w:rsidR="00D9099D" w:rsidRPr="00381420">
        <w:t xml:space="preserve"> </w:t>
      </w:r>
      <w:r w:rsidR="004F13B5">
        <w:t xml:space="preserve">the </w:t>
      </w:r>
      <w:r w:rsidR="00D9099D" w:rsidRPr="00381420">
        <w:t xml:space="preserve">implementation of the </w:t>
      </w:r>
    </w:p>
    <w:p w:rsidR="00D9099D" w:rsidRPr="00381420" w:rsidRDefault="00542120" w:rsidP="00D9099D">
      <w:pPr>
        <w:rPr>
          <w:i/>
          <w:szCs w:val="22"/>
        </w:rPr>
      </w:pPr>
      <w:r w:rsidRPr="00381420">
        <w:rPr>
          <w:noProof/>
          <w:sz w:val="20"/>
        </w:rPr>
        <mc:AlternateContent>
          <mc:Choice Requires="wps">
            <w:drawing>
              <wp:anchor distT="0" distB="0" distL="114300" distR="114300" simplePos="0" relativeHeight="251666432" behindDoc="0" locked="0" layoutInCell="1" allowOverlap="1" wp14:anchorId="34627B66" wp14:editId="4124CB60">
                <wp:simplePos x="0" y="0"/>
                <wp:positionH relativeFrom="column">
                  <wp:posOffset>5132070</wp:posOffset>
                </wp:positionH>
                <wp:positionV relativeFrom="page">
                  <wp:posOffset>1962785</wp:posOffset>
                </wp:positionV>
                <wp:extent cx="1895475" cy="7331075"/>
                <wp:effectExtent l="0" t="0" r="9525" b="3175"/>
                <wp:wrapNone/>
                <wp:docPr id="8" name="Text Box 8"/>
                <wp:cNvGraphicFramePr/>
                <a:graphic xmlns:a="http://schemas.openxmlformats.org/drawingml/2006/main">
                  <a:graphicData uri="http://schemas.microsoft.com/office/word/2010/wordprocessingShape">
                    <wps:wsp>
                      <wps:cNvSpPr txBox="1"/>
                      <wps:spPr>
                        <a:xfrm>
                          <a:off x="0" y="0"/>
                          <a:ext cx="1895475" cy="7331075"/>
                        </a:xfrm>
                        <a:prstGeom prst="rect">
                          <a:avLst/>
                        </a:prstGeom>
                        <a:noFill/>
                        <a:ln w="6350">
                          <a:noFill/>
                        </a:ln>
                      </wps:spPr>
                      <wps:txbx>
                        <w:txbxContent>
                          <w:p w:rsidR="00ED6246" w:rsidRPr="00E730FF" w:rsidRDefault="00ED6246" w:rsidP="00ED6246">
                            <w:pPr>
                              <w:rPr>
                                <w:sz w:val="21"/>
                                <w:szCs w:val="21"/>
                              </w:rPr>
                            </w:pPr>
                            <w:r w:rsidRPr="00E730FF">
                              <w:rPr>
                                <w:b/>
                                <w:sz w:val="21"/>
                                <w:szCs w:val="21"/>
                              </w:rPr>
                              <w:t>Purpose</w:t>
                            </w:r>
                            <w:r w:rsidRPr="00E730FF">
                              <w:rPr>
                                <w:sz w:val="21"/>
                                <w:szCs w:val="21"/>
                              </w:rPr>
                              <w:t>:  The virtual work sessions are intended to provide information regarding updates that may impact the LEA’s administration of programs funded under the ESSA, as well as provide meaningful time for discussion and feedback with and between LEAs.  Each session will be presented through the lens of needs specific to the consolidated application and monitoring processes</w:t>
                            </w:r>
                            <w:r w:rsidR="007D1363">
                              <w:rPr>
                                <w:sz w:val="21"/>
                                <w:szCs w:val="21"/>
                              </w:rPr>
                              <w:t>, as well as best practices for implementation resulting in</w:t>
                            </w:r>
                            <w:r w:rsidR="00ED70DD">
                              <w:rPr>
                                <w:sz w:val="21"/>
                                <w:szCs w:val="21"/>
                              </w:rPr>
                              <w:t xml:space="preserve"> </w:t>
                            </w:r>
                            <w:r w:rsidR="007938BD">
                              <w:rPr>
                                <w:sz w:val="21"/>
                                <w:szCs w:val="21"/>
                              </w:rPr>
                              <w:t xml:space="preserve">equitable opportunities and </w:t>
                            </w:r>
                            <w:r w:rsidR="00ED70DD">
                              <w:rPr>
                                <w:sz w:val="21"/>
                                <w:szCs w:val="21"/>
                              </w:rPr>
                              <w:t xml:space="preserve">effective outcomes for </w:t>
                            </w:r>
                            <w:r w:rsidR="007D1363">
                              <w:rPr>
                                <w:sz w:val="21"/>
                                <w:szCs w:val="21"/>
                              </w:rPr>
                              <w:t>all</w:t>
                            </w:r>
                            <w:r w:rsidR="00ED70DD">
                              <w:rPr>
                                <w:sz w:val="21"/>
                                <w:szCs w:val="21"/>
                              </w:rPr>
                              <w:t xml:space="preserve"> student</w:t>
                            </w:r>
                            <w:r w:rsidR="007D1363">
                              <w:rPr>
                                <w:sz w:val="21"/>
                                <w:szCs w:val="21"/>
                              </w:rPr>
                              <w:t>s.</w:t>
                            </w:r>
                          </w:p>
                          <w:p w:rsidR="00ED6246" w:rsidRPr="00E730FF" w:rsidRDefault="00ED6246" w:rsidP="00ED6246">
                            <w:pPr>
                              <w:rPr>
                                <w:sz w:val="21"/>
                                <w:szCs w:val="21"/>
                              </w:rPr>
                            </w:pPr>
                          </w:p>
                          <w:p w:rsidR="00ED6246" w:rsidRPr="00E730FF" w:rsidRDefault="00ED6246" w:rsidP="00ED6246">
                            <w:pPr>
                              <w:rPr>
                                <w:b/>
                                <w:sz w:val="21"/>
                                <w:szCs w:val="21"/>
                              </w:rPr>
                            </w:pPr>
                            <w:proofErr w:type="gramStart"/>
                            <w:r w:rsidRPr="00E730FF">
                              <w:rPr>
                                <w:b/>
                                <w:sz w:val="21"/>
                                <w:szCs w:val="21"/>
                              </w:rPr>
                              <w:t>Intended Audience</w:t>
                            </w:r>
                            <w:r w:rsidRPr="00E730FF">
                              <w:rPr>
                                <w:sz w:val="21"/>
                                <w:szCs w:val="21"/>
                              </w:rPr>
                              <w:t xml:space="preserve">:  </w:t>
                            </w:r>
                            <w:r w:rsidR="007D1363">
                              <w:rPr>
                                <w:sz w:val="21"/>
                                <w:szCs w:val="21"/>
                              </w:rPr>
                              <w:t>Federal Programs administrators and personnel working within ESSA programs, including school administrators.</w:t>
                            </w:r>
                            <w:proofErr w:type="gramEnd"/>
                            <w:r w:rsidR="007D1363">
                              <w:rPr>
                                <w:sz w:val="21"/>
                                <w:szCs w:val="21"/>
                              </w:rPr>
                              <w:t xml:space="preserve"> </w:t>
                            </w:r>
                          </w:p>
                          <w:p w:rsidR="00ED6246" w:rsidRPr="00E730FF" w:rsidRDefault="00ED6246" w:rsidP="00ED6246">
                            <w:pPr>
                              <w:rPr>
                                <w:sz w:val="21"/>
                                <w:szCs w:val="21"/>
                              </w:rPr>
                            </w:pPr>
                          </w:p>
                          <w:p w:rsidR="00ED6246" w:rsidRPr="00E730FF" w:rsidRDefault="00ED6246" w:rsidP="00ED6246">
                            <w:pPr>
                              <w:rPr>
                                <w:sz w:val="21"/>
                                <w:szCs w:val="21"/>
                              </w:rPr>
                            </w:pPr>
                            <w:r w:rsidRPr="00E730FF">
                              <w:rPr>
                                <w:b/>
                                <w:sz w:val="21"/>
                                <w:szCs w:val="21"/>
                              </w:rPr>
                              <w:t>Format</w:t>
                            </w:r>
                            <w:r w:rsidRPr="00E730FF">
                              <w:rPr>
                                <w:sz w:val="21"/>
                                <w:szCs w:val="21"/>
                              </w:rPr>
                              <w:t xml:space="preserve">:  Materials for each virtual work session will be provided </w:t>
                            </w:r>
                            <w:r w:rsidR="00E730FF">
                              <w:rPr>
                                <w:sz w:val="21"/>
                                <w:szCs w:val="21"/>
                              </w:rPr>
                              <w:t xml:space="preserve">to registered participants </w:t>
                            </w:r>
                            <w:r w:rsidR="00ED70DD">
                              <w:rPr>
                                <w:sz w:val="21"/>
                                <w:szCs w:val="21"/>
                              </w:rPr>
                              <w:t xml:space="preserve">at least one week </w:t>
                            </w:r>
                            <w:r w:rsidRPr="00E730FF">
                              <w:rPr>
                                <w:sz w:val="21"/>
                                <w:szCs w:val="21"/>
                              </w:rPr>
                              <w:t xml:space="preserve">in advance to allow for </w:t>
                            </w:r>
                            <w:r w:rsidR="00ED70DD">
                              <w:rPr>
                                <w:sz w:val="21"/>
                                <w:szCs w:val="21"/>
                              </w:rPr>
                              <w:t xml:space="preserve">adequate time to </w:t>
                            </w:r>
                            <w:r w:rsidRPr="00E730FF">
                              <w:rPr>
                                <w:sz w:val="21"/>
                                <w:szCs w:val="21"/>
                              </w:rPr>
                              <w:t>review prior to the session.   The materials will provide participants with the program requirements as outlined in statute and pertinent guidance</w:t>
                            </w:r>
                            <w:r w:rsidR="007D1363">
                              <w:rPr>
                                <w:sz w:val="21"/>
                                <w:szCs w:val="21"/>
                              </w:rPr>
                              <w:t xml:space="preserve"> for implementation </w:t>
                            </w:r>
                            <w:r w:rsidRPr="00E730FF">
                              <w:rPr>
                                <w:sz w:val="21"/>
                                <w:szCs w:val="21"/>
                              </w:rPr>
                              <w:t xml:space="preserve">related to the session topic. </w:t>
                            </w:r>
                            <w:r w:rsidR="00E730FF">
                              <w:rPr>
                                <w:sz w:val="21"/>
                                <w:szCs w:val="21"/>
                              </w:rPr>
                              <w:t xml:space="preserve"> A </w:t>
                            </w:r>
                            <w:r w:rsidR="00ED70DD">
                              <w:rPr>
                                <w:sz w:val="21"/>
                                <w:szCs w:val="21"/>
                              </w:rPr>
                              <w:t xml:space="preserve">participant </w:t>
                            </w:r>
                            <w:r w:rsidR="00E730FF">
                              <w:rPr>
                                <w:sz w:val="21"/>
                                <w:szCs w:val="21"/>
                              </w:rPr>
                              <w:t>survey will</w:t>
                            </w:r>
                            <w:r w:rsidR="00ED70DD">
                              <w:rPr>
                                <w:sz w:val="21"/>
                                <w:szCs w:val="21"/>
                              </w:rPr>
                              <w:t xml:space="preserve"> also</w:t>
                            </w:r>
                            <w:r w:rsidR="00E730FF">
                              <w:rPr>
                                <w:sz w:val="21"/>
                                <w:szCs w:val="21"/>
                              </w:rPr>
                              <w:t xml:space="preserve"> be included with the session materials to provide </w:t>
                            </w:r>
                            <w:r w:rsidR="00ED70DD">
                              <w:rPr>
                                <w:sz w:val="21"/>
                                <w:szCs w:val="21"/>
                              </w:rPr>
                              <w:t>registrants</w:t>
                            </w:r>
                            <w:r w:rsidR="00E730FF">
                              <w:rPr>
                                <w:sz w:val="21"/>
                                <w:szCs w:val="21"/>
                              </w:rPr>
                              <w:t xml:space="preserve"> an opportunity to notify CDE staff of concerns/needs in advance, permitting CDE staff to develop a session tailored to the needs of </w:t>
                            </w:r>
                            <w:r w:rsidR="001F3BBF">
                              <w:rPr>
                                <w:sz w:val="21"/>
                                <w:szCs w:val="21"/>
                              </w:rPr>
                              <w:t>participants</w:t>
                            </w:r>
                            <w:r w:rsidR="00E730FF">
                              <w:rPr>
                                <w:sz w:val="21"/>
                                <w:szCs w:val="2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04.1pt;margin-top:154.55pt;width:149.25pt;height:5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" filled="f" stroked="f" strokeweight=".5pt">
                <v:textbox inset="0,0,0,0">
                  <w:txbxContent>
                    <w:p w:rsidR="00ED6246" w:rsidRPr="00E730FF" w:rsidRDefault="00ED6246" w:rsidP="00ED6246">
                      <w:pPr>
                        <w:rPr>
                          <w:sz w:val="21"/>
                          <w:szCs w:val="21"/>
                        </w:rPr>
                      </w:pPr>
                      <w:r w:rsidRPr="00E730FF">
                        <w:rPr>
                          <w:b/>
                          <w:sz w:val="21"/>
                          <w:szCs w:val="21"/>
                        </w:rPr>
                        <w:t>Purpose</w:t>
                      </w:r>
                      <w:r w:rsidRPr="00E730FF">
                        <w:rPr>
                          <w:sz w:val="21"/>
                          <w:szCs w:val="21"/>
                        </w:rPr>
                        <w:t>:  The virtual work sessions are intended to provide information regarding updates that may impact the LEA’s administration of programs funded under the ESSA, as well as provide meaningful time for discussion and feedback with and between LEAs.  Each session will be presented through the lens of needs specific to the consolidated application and monitoring processes</w:t>
                      </w:r>
                      <w:r w:rsidR="007D1363">
                        <w:rPr>
                          <w:sz w:val="21"/>
                          <w:szCs w:val="21"/>
                        </w:rPr>
                        <w:t>, as well as best practices for implementation resulting in</w:t>
                      </w:r>
                      <w:r w:rsidR="00ED70DD">
                        <w:rPr>
                          <w:sz w:val="21"/>
                          <w:szCs w:val="21"/>
                        </w:rPr>
                        <w:t xml:space="preserve"> </w:t>
                      </w:r>
                      <w:r w:rsidR="007938BD">
                        <w:rPr>
                          <w:sz w:val="21"/>
                          <w:szCs w:val="21"/>
                        </w:rPr>
                        <w:t xml:space="preserve">equitable opportunities and </w:t>
                      </w:r>
                      <w:r w:rsidR="00ED70DD">
                        <w:rPr>
                          <w:sz w:val="21"/>
                          <w:szCs w:val="21"/>
                        </w:rPr>
                        <w:t xml:space="preserve">effective outcomes for </w:t>
                      </w:r>
                      <w:r w:rsidR="007D1363">
                        <w:rPr>
                          <w:sz w:val="21"/>
                          <w:szCs w:val="21"/>
                        </w:rPr>
                        <w:t>all</w:t>
                      </w:r>
                      <w:r w:rsidR="00ED70DD">
                        <w:rPr>
                          <w:sz w:val="21"/>
                          <w:szCs w:val="21"/>
                        </w:rPr>
                        <w:t xml:space="preserve"> student</w:t>
                      </w:r>
                      <w:r w:rsidR="007D1363">
                        <w:rPr>
                          <w:sz w:val="21"/>
                          <w:szCs w:val="21"/>
                        </w:rPr>
                        <w:t>s.</w:t>
                      </w:r>
                    </w:p>
                    <w:p w:rsidR="00ED6246" w:rsidRPr="00E730FF" w:rsidRDefault="00ED6246" w:rsidP="00ED6246">
                      <w:pPr>
                        <w:rPr>
                          <w:sz w:val="21"/>
                          <w:szCs w:val="21"/>
                        </w:rPr>
                      </w:pPr>
                    </w:p>
                    <w:p w:rsidR="00ED6246" w:rsidRPr="00E730FF" w:rsidRDefault="00ED6246" w:rsidP="00ED6246">
                      <w:pPr>
                        <w:rPr>
                          <w:b/>
                          <w:sz w:val="21"/>
                          <w:szCs w:val="21"/>
                        </w:rPr>
                      </w:pPr>
                      <w:proofErr w:type="gramStart"/>
                      <w:r w:rsidRPr="00E730FF">
                        <w:rPr>
                          <w:b/>
                          <w:sz w:val="21"/>
                          <w:szCs w:val="21"/>
                        </w:rPr>
                        <w:t>Intended Audience</w:t>
                      </w:r>
                      <w:r w:rsidRPr="00E730FF">
                        <w:rPr>
                          <w:sz w:val="21"/>
                          <w:szCs w:val="21"/>
                        </w:rPr>
                        <w:t xml:space="preserve">:  </w:t>
                      </w:r>
                      <w:r w:rsidR="007D1363">
                        <w:rPr>
                          <w:sz w:val="21"/>
                          <w:szCs w:val="21"/>
                        </w:rPr>
                        <w:t>Federal Programs administrators and personnel working within ESSA programs, including school administrators.</w:t>
                      </w:r>
                      <w:proofErr w:type="gramEnd"/>
                      <w:r w:rsidR="007D1363">
                        <w:rPr>
                          <w:sz w:val="21"/>
                          <w:szCs w:val="21"/>
                        </w:rPr>
                        <w:t xml:space="preserve"> </w:t>
                      </w:r>
                    </w:p>
                    <w:p w:rsidR="00ED6246" w:rsidRPr="00E730FF" w:rsidRDefault="00ED6246" w:rsidP="00ED6246">
                      <w:pPr>
                        <w:rPr>
                          <w:sz w:val="21"/>
                          <w:szCs w:val="21"/>
                        </w:rPr>
                      </w:pPr>
                    </w:p>
                    <w:p w:rsidR="00ED6246" w:rsidRPr="00E730FF" w:rsidRDefault="00ED6246" w:rsidP="00ED6246">
                      <w:pPr>
                        <w:rPr>
                          <w:sz w:val="21"/>
                          <w:szCs w:val="21"/>
                        </w:rPr>
                      </w:pPr>
                      <w:r w:rsidRPr="00E730FF">
                        <w:rPr>
                          <w:b/>
                          <w:sz w:val="21"/>
                          <w:szCs w:val="21"/>
                        </w:rPr>
                        <w:t>Format</w:t>
                      </w:r>
                      <w:r w:rsidRPr="00E730FF">
                        <w:rPr>
                          <w:sz w:val="21"/>
                          <w:szCs w:val="21"/>
                        </w:rPr>
                        <w:t xml:space="preserve">:  Materials for each virtual work session will be provided </w:t>
                      </w:r>
                      <w:r w:rsidR="00E730FF">
                        <w:rPr>
                          <w:sz w:val="21"/>
                          <w:szCs w:val="21"/>
                        </w:rPr>
                        <w:t xml:space="preserve">to registered participants </w:t>
                      </w:r>
                      <w:r w:rsidR="00ED70DD">
                        <w:rPr>
                          <w:sz w:val="21"/>
                          <w:szCs w:val="21"/>
                        </w:rPr>
                        <w:t xml:space="preserve">at least one week </w:t>
                      </w:r>
                      <w:r w:rsidRPr="00E730FF">
                        <w:rPr>
                          <w:sz w:val="21"/>
                          <w:szCs w:val="21"/>
                        </w:rPr>
                        <w:t xml:space="preserve">in advance to allow for </w:t>
                      </w:r>
                      <w:r w:rsidR="00ED70DD">
                        <w:rPr>
                          <w:sz w:val="21"/>
                          <w:szCs w:val="21"/>
                        </w:rPr>
                        <w:t xml:space="preserve">adequate time to </w:t>
                      </w:r>
                      <w:r w:rsidRPr="00E730FF">
                        <w:rPr>
                          <w:sz w:val="21"/>
                          <w:szCs w:val="21"/>
                        </w:rPr>
                        <w:t>review prior to the session.   The materials will provide participants with the program requirements as outlined in statute and pertinent guidance</w:t>
                      </w:r>
                      <w:r w:rsidR="007D1363">
                        <w:rPr>
                          <w:sz w:val="21"/>
                          <w:szCs w:val="21"/>
                        </w:rPr>
                        <w:t xml:space="preserve"> for implementation </w:t>
                      </w:r>
                      <w:r w:rsidRPr="00E730FF">
                        <w:rPr>
                          <w:sz w:val="21"/>
                          <w:szCs w:val="21"/>
                        </w:rPr>
                        <w:t xml:space="preserve">related to the session topic. </w:t>
                      </w:r>
                      <w:r w:rsidR="00E730FF">
                        <w:rPr>
                          <w:sz w:val="21"/>
                          <w:szCs w:val="21"/>
                        </w:rPr>
                        <w:t xml:space="preserve"> A </w:t>
                      </w:r>
                      <w:r w:rsidR="00ED70DD">
                        <w:rPr>
                          <w:sz w:val="21"/>
                          <w:szCs w:val="21"/>
                        </w:rPr>
                        <w:t xml:space="preserve">participant </w:t>
                      </w:r>
                      <w:r w:rsidR="00E730FF">
                        <w:rPr>
                          <w:sz w:val="21"/>
                          <w:szCs w:val="21"/>
                        </w:rPr>
                        <w:t>survey will</w:t>
                      </w:r>
                      <w:r w:rsidR="00ED70DD">
                        <w:rPr>
                          <w:sz w:val="21"/>
                          <w:szCs w:val="21"/>
                        </w:rPr>
                        <w:t xml:space="preserve"> also</w:t>
                      </w:r>
                      <w:r w:rsidR="00E730FF">
                        <w:rPr>
                          <w:sz w:val="21"/>
                          <w:szCs w:val="21"/>
                        </w:rPr>
                        <w:t xml:space="preserve"> be included with the session materials to provide </w:t>
                      </w:r>
                      <w:r w:rsidR="00ED70DD">
                        <w:rPr>
                          <w:sz w:val="21"/>
                          <w:szCs w:val="21"/>
                        </w:rPr>
                        <w:t>registrants</w:t>
                      </w:r>
                      <w:r w:rsidR="00E730FF">
                        <w:rPr>
                          <w:sz w:val="21"/>
                          <w:szCs w:val="21"/>
                        </w:rPr>
                        <w:t xml:space="preserve"> an opportunity to notify CDE staff of concerns/needs in advance, permitting CDE staff to develop a session tailored to the needs of </w:t>
                      </w:r>
                      <w:r w:rsidR="001F3BBF">
                        <w:rPr>
                          <w:sz w:val="21"/>
                          <w:szCs w:val="21"/>
                        </w:rPr>
                        <w:t>participants</w:t>
                      </w:r>
                      <w:r w:rsidR="00E730FF">
                        <w:rPr>
                          <w:sz w:val="21"/>
                          <w:szCs w:val="21"/>
                        </w:rPr>
                        <w:t xml:space="preserve">.  </w:t>
                      </w:r>
                    </w:p>
                  </w:txbxContent>
                </v:textbox>
                <w10:wrap anchory="page"/>
              </v:shape>
            </w:pict>
          </mc:Fallback>
        </mc:AlternateContent>
      </w:r>
      <w:r w:rsidR="00D9099D" w:rsidRPr="00381420">
        <w:t>Every Student Succeeds Act (ESSA</w:t>
      </w:r>
      <w:r w:rsidR="00D9099D" w:rsidRPr="00381420">
        <w:rPr>
          <w:szCs w:val="22"/>
        </w:rPr>
        <w:t>).</w:t>
      </w:r>
      <w:r w:rsidR="00D9099D">
        <w:rPr>
          <w:sz w:val="24"/>
        </w:rPr>
        <w:t xml:space="preserve">  </w:t>
      </w:r>
      <w:r w:rsidR="00D9099D" w:rsidRPr="00381420">
        <w:rPr>
          <w:szCs w:val="22"/>
        </w:rPr>
        <w:t>The</w:t>
      </w:r>
      <w:r w:rsidR="00ED6246" w:rsidRPr="00381420">
        <w:rPr>
          <w:szCs w:val="22"/>
        </w:rPr>
        <w:t xml:space="preserve"> registration link and</w:t>
      </w:r>
      <w:r w:rsidR="00EC1945" w:rsidRPr="00381420">
        <w:rPr>
          <w:szCs w:val="22"/>
        </w:rPr>
        <w:t xml:space="preserve"> schedule </w:t>
      </w:r>
      <w:r w:rsidR="000A54A2" w:rsidRPr="00381420">
        <w:rPr>
          <w:szCs w:val="22"/>
        </w:rPr>
        <w:t>will be made</w:t>
      </w:r>
      <w:r w:rsidR="00D9099D" w:rsidRPr="00381420">
        <w:rPr>
          <w:szCs w:val="22"/>
        </w:rPr>
        <w:t xml:space="preserve"> available</w:t>
      </w:r>
      <w:r w:rsidR="00ED6246" w:rsidRPr="00381420">
        <w:rPr>
          <w:szCs w:val="22"/>
        </w:rPr>
        <w:t xml:space="preserve"> at </w:t>
      </w:r>
      <w:hyperlink r:id="rId9" w:history="1">
        <w:r w:rsidR="00ED6246" w:rsidRPr="00381420">
          <w:rPr>
            <w:rStyle w:val="Hyperlink"/>
            <w:szCs w:val="22"/>
          </w:rPr>
          <w:t>www.cde.state.co.us/fedprograms/virtualacademy</w:t>
        </w:r>
      </w:hyperlink>
      <w:r w:rsidR="00D9099D" w:rsidRPr="00381420">
        <w:rPr>
          <w:szCs w:val="22"/>
        </w:rPr>
        <w:t>.</w:t>
      </w:r>
      <w:r w:rsidR="00EC1945" w:rsidRPr="00381420">
        <w:rPr>
          <w:szCs w:val="22"/>
        </w:rPr>
        <w:t xml:space="preserve">  </w:t>
      </w:r>
      <w:r w:rsidR="00EC1945" w:rsidRPr="00381420">
        <w:rPr>
          <w:i/>
          <w:szCs w:val="22"/>
        </w:rPr>
        <w:t>Note:  Recordings of the work sessions will be posted online.  In addition, FAQs and Fact Sheets will be created as a result of the collaborative discussions and posted with the session materials.</w:t>
      </w:r>
    </w:p>
    <w:p w:rsidR="00381420" w:rsidRPr="00EC1945" w:rsidRDefault="00381420" w:rsidP="00D9099D">
      <w:pPr>
        <w:rPr>
          <w:i/>
          <w:sz w:val="24"/>
        </w:rPr>
      </w:pPr>
    </w:p>
    <w:p w:rsidR="00F822CE" w:rsidRPr="00381420" w:rsidRDefault="00381420" w:rsidP="00D9099D">
      <w:pPr>
        <w:rPr>
          <w:sz w:val="24"/>
        </w:rPr>
      </w:pPr>
      <w:r w:rsidRPr="00381420">
        <w:rPr>
          <w:szCs w:val="21"/>
        </w:rPr>
        <w:t xml:space="preserve">Virtual work sessions will be held on Friday beginning at </w:t>
      </w:r>
      <w:r w:rsidRPr="00381420">
        <w:rPr>
          <w:b/>
          <w:szCs w:val="21"/>
        </w:rPr>
        <w:t>10:00am</w:t>
      </w:r>
      <w:r w:rsidRPr="00381420">
        <w:rPr>
          <w:szCs w:val="21"/>
        </w:rPr>
        <w:t xml:space="preserve"> on a biweekly basis.</w:t>
      </w:r>
    </w:p>
    <w:tbl>
      <w:tblPr>
        <w:tblStyle w:val="LightGrid-Accent3"/>
        <w:tblpPr w:leftFromText="180" w:rightFromText="180" w:vertAnchor="text" w:horzAnchor="margin" w:tblpY="141"/>
        <w:tblW w:w="0" w:type="auto"/>
        <w:tblLook w:val="04A0" w:firstRow="1" w:lastRow="0" w:firstColumn="1" w:lastColumn="0" w:noHBand="0" w:noVBand="1"/>
      </w:tblPr>
      <w:tblGrid>
        <w:gridCol w:w="1917"/>
        <w:gridCol w:w="3374"/>
        <w:gridCol w:w="2645"/>
      </w:tblGrid>
      <w:tr w:rsidR="00F822CE" w:rsidTr="00F822CE">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917" w:type="dxa"/>
          </w:tcPr>
          <w:p w:rsidR="00F822CE" w:rsidRDefault="00F822CE" w:rsidP="00F822CE">
            <w:pPr>
              <w:pStyle w:val="Body"/>
            </w:pPr>
            <w:r>
              <w:t>Date</w:t>
            </w:r>
          </w:p>
        </w:tc>
        <w:tc>
          <w:tcPr>
            <w:tcW w:w="3374" w:type="dxa"/>
          </w:tcPr>
          <w:p w:rsidR="00F822CE" w:rsidRDefault="00F822CE" w:rsidP="00F822CE">
            <w:pPr>
              <w:pStyle w:val="Body"/>
              <w:cnfStyle w:val="100000000000" w:firstRow="1" w:lastRow="0" w:firstColumn="0" w:lastColumn="0" w:oddVBand="0" w:evenVBand="0" w:oddHBand="0" w:evenHBand="0" w:firstRowFirstColumn="0" w:firstRowLastColumn="0" w:lastRowFirstColumn="0" w:lastRowLastColumn="0"/>
            </w:pPr>
            <w:r>
              <w:t>Work Session Topic(s)</w:t>
            </w:r>
          </w:p>
        </w:tc>
        <w:tc>
          <w:tcPr>
            <w:tcW w:w="2645" w:type="dxa"/>
          </w:tcPr>
          <w:p w:rsidR="00F822CE" w:rsidRDefault="00F822CE" w:rsidP="00F822CE">
            <w:pPr>
              <w:pStyle w:val="Body"/>
              <w:cnfStyle w:val="100000000000" w:firstRow="1" w:lastRow="0" w:firstColumn="0" w:lastColumn="0" w:oddVBand="0" w:evenVBand="0" w:oddHBand="0" w:evenHBand="0" w:firstRowFirstColumn="0" w:firstRowLastColumn="0" w:lastRowFirstColumn="0" w:lastRowLastColumn="0"/>
            </w:pPr>
            <w:r>
              <w:t>Host(s)</w:t>
            </w:r>
          </w:p>
        </w:tc>
      </w:tr>
      <w:tr w:rsidR="00F822CE" w:rsidTr="00381420">
        <w:trPr>
          <w:cnfStyle w:val="000000100000" w:firstRow="0" w:lastRow="0" w:firstColumn="0" w:lastColumn="0" w:oddVBand="0" w:evenVBand="0" w:oddHBand="1" w:evenHBand="0"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1917" w:type="dxa"/>
          </w:tcPr>
          <w:p w:rsidR="00F822CE" w:rsidRDefault="00DB09BC" w:rsidP="00F822CE">
            <w:pPr>
              <w:pStyle w:val="Body"/>
            </w:pPr>
            <w:r>
              <w:t>March 24</w:t>
            </w:r>
            <w:r w:rsidR="00F822CE">
              <w:t>, 2017</w:t>
            </w:r>
          </w:p>
          <w:p w:rsidR="00EC1945" w:rsidRDefault="00EC1945" w:rsidP="00F822CE">
            <w:pPr>
              <w:pStyle w:val="Body"/>
            </w:pPr>
          </w:p>
        </w:tc>
        <w:tc>
          <w:tcPr>
            <w:tcW w:w="3374" w:type="dxa"/>
          </w:tcPr>
          <w:p w:rsidR="00F822CE" w:rsidRDefault="00F822CE" w:rsidP="00F822CE">
            <w:pPr>
              <w:pStyle w:val="Body"/>
              <w:cnfStyle w:val="000000100000" w:firstRow="0" w:lastRow="0" w:firstColumn="0" w:lastColumn="0" w:oddVBand="0" w:evenVBand="0" w:oddHBand="1" w:evenHBand="0" w:firstRowFirstColumn="0" w:firstRowLastColumn="0" w:lastRowFirstColumn="0" w:lastRowLastColumn="0"/>
            </w:pPr>
            <w:r>
              <w:t xml:space="preserve">Comprehensive Needs Assessment </w:t>
            </w:r>
          </w:p>
          <w:p w:rsidR="00F822CE" w:rsidRDefault="009600AC" w:rsidP="00F822CE">
            <w:pPr>
              <w:pStyle w:val="Body"/>
              <w:cnfStyle w:val="000000100000" w:firstRow="0" w:lastRow="0" w:firstColumn="0" w:lastColumn="0" w:oddVBand="0" w:evenVBand="0" w:oddHBand="1" w:evenHBand="0" w:firstRowFirstColumn="0" w:firstRowLastColumn="0" w:lastRowFirstColumn="0" w:lastRowLastColumn="0"/>
            </w:pPr>
            <w:r>
              <w:t xml:space="preserve">ESEA </w:t>
            </w:r>
            <w:bookmarkStart w:id="0" w:name="_GoBack"/>
            <w:bookmarkEnd w:id="0"/>
            <w:r w:rsidR="00F822CE">
              <w:t>Basic Program Requirements</w:t>
            </w:r>
          </w:p>
        </w:tc>
        <w:tc>
          <w:tcPr>
            <w:tcW w:w="2645" w:type="dxa"/>
          </w:tcPr>
          <w:p w:rsidR="00F822CE" w:rsidRDefault="00F822CE" w:rsidP="00444D48">
            <w:pPr>
              <w:pStyle w:val="Body"/>
              <w:cnfStyle w:val="000000100000" w:firstRow="0" w:lastRow="0" w:firstColumn="0" w:lastColumn="0" w:oddVBand="0" w:evenVBand="0" w:oddHBand="1" w:evenHBand="0" w:firstRowFirstColumn="0" w:firstRowLastColumn="0" w:lastRowFirstColumn="0" w:lastRowLastColumn="0"/>
            </w:pPr>
            <w:r>
              <w:t>Office of ESEA Programs</w:t>
            </w:r>
            <w:r w:rsidR="00EC1945">
              <w:t xml:space="preserve">, </w:t>
            </w:r>
            <w:r w:rsidR="00444D48">
              <w:t>Office of Unified Improvement Planning</w:t>
            </w:r>
          </w:p>
        </w:tc>
      </w:tr>
      <w:tr w:rsidR="00F822CE" w:rsidTr="00542120">
        <w:trPr>
          <w:cnfStyle w:val="000000010000" w:firstRow="0" w:lastRow="0" w:firstColumn="0" w:lastColumn="0" w:oddVBand="0" w:evenVBand="0" w:oddHBand="0" w:evenHBand="1" w:firstRowFirstColumn="0" w:firstRowLastColumn="0" w:lastRowFirstColumn="0" w:lastRowLastColumn="0"/>
          <w:trHeight w:val="1235"/>
        </w:trPr>
        <w:tc>
          <w:tcPr>
            <w:cnfStyle w:val="001000000000" w:firstRow="0" w:lastRow="0" w:firstColumn="1" w:lastColumn="0" w:oddVBand="0" w:evenVBand="0" w:oddHBand="0" w:evenHBand="0" w:firstRowFirstColumn="0" w:firstRowLastColumn="0" w:lastRowFirstColumn="0" w:lastRowLastColumn="0"/>
            <w:tcW w:w="1917" w:type="dxa"/>
          </w:tcPr>
          <w:p w:rsidR="00F822CE" w:rsidRDefault="00F822CE" w:rsidP="00F822CE">
            <w:pPr>
              <w:pStyle w:val="Body"/>
            </w:pPr>
            <w:r>
              <w:t>March 31, 2017</w:t>
            </w:r>
          </w:p>
          <w:p w:rsidR="00EC1945" w:rsidRDefault="00EC1945" w:rsidP="00F822CE">
            <w:pPr>
              <w:pStyle w:val="Body"/>
            </w:pPr>
          </w:p>
        </w:tc>
        <w:tc>
          <w:tcPr>
            <w:tcW w:w="3374" w:type="dxa"/>
          </w:tcPr>
          <w:p w:rsidR="00F822CE" w:rsidRDefault="00F822CE" w:rsidP="00F822CE">
            <w:pPr>
              <w:pStyle w:val="Body"/>
              <w:cnfStyle w:val="000000010000" w:firstRow="0" w:lastRow="0" w:firstColumn="0" w:lastColumn="0" w:oddVBand="0" w:evenVBand="0" w:oddHBand="0" w:evenHBand="1" w:firstRowFirstColumn="0" w:firstRowLastColumn="0" w:lastRowFirstColumn="0" w:lastRowLastColumn="0"/>
            </w:pPr>
            <w:r>
              <w:t>Leveraging and Coordinating ESEA Funds with State/Local Funds</w:t>
            </w:r>
          </w:p>
          <w:p w:rsidR="00F822CE" w:rsidRDefault="00F822CE" w:rsidP="00F822CE">
            <w:pPr>
              <w:pStyle w:val="Body"/>
              <w:cnfStyle w:val="000000010000" w:firstRow="0" w:lastRow="0" w:firstColumn="0" w:lastColumn="0" w:oddVBand="0" w:evenVBand="0" w:oddHBand="0" w:evenHBand="1" w:firstRowFirstColumn="0" w:firstRowLastColumn="0" w:lastRowFirstColumn="0" w:lastRowLastColumn="0"/>
            </w:pPr>
            <w:r>
              <w:t>Comparability</w:t>
            </w:r>
          </w:p>
        </w:tc>
        <w:tc>
          <w:tcPr>
            <w:tcW w:w="2645" w:type="dxa"/>
          </w:tcPr>
          <w:p w:rsidR="00F822CE" w:rsidRDefault="00F822CE" w:rsidP="00FF063E">
            <w:pPr>
              <w:pStyle w:val="Body"/>
              <w:cnfStyle w:val="000000010000" w:firstRow="0" w:lastRow="0" w:firstColumn="0" w:lastColumn="0" w:oddVBand="0" w:evenVBand="0" w:oddHBand="0" w:evenHBand="1" w:firstRowFirstColumn="0" w:firstRowLastColumn="0" w:lastRowFirstColumn="0" w:lastRowLastColumn="0"/>
            </w:pPr>
            <w:r>
              <w:t>Office of ESEA Programs, Morgan Cox, Grants Fiscal</w:t>
            </w:r>
            <w:r w:rsidR="00FF063E">
              <w:t>, C</w:t>
            </w:r>
            <w:r>
              <w:t>olleen Brooks</w:t>
            </w:r>
            <w:r w:rsidR="005B020B">
              <w:t>,</w:t>
            </w:r>
            <w:r>
              <w:t xml:space="preserve"> Donna Morganstern</w:t>
            </w:r>
          </w:p>
        </w:tc>
      </w:tr>
      <w:tr w:rsidR="00DB09BC" w:rsidTr="00542120">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1917" w:type="dxa"/>
          </w:tcPr>
          <w:p w:rsidR="00DB09BC" w:rsidRDefault="00DB09BC" w:rsidP="00542120">
            <w:pPr>
              <w:pStyle w:val="Body"/>
              <w:spacing w:after="0"/>
            </w:pPr>
            <w:r>
              <w:t>April 7, 2017</w:t>
            </w:r>
          </w:p>
          <w:p w:rsidR="00DB09BC" w:rsidRPr="00DB09BC" w:rsidRDefault="0063156B" w:rsidP="00542120">
            <w:pPr>
              <w:pStyle w:val="Body"/>
              <w:spacing w:after="0"/>
              <w:rPr>
                <w:b w:val="0"/>
                <w:i/>
              </w:rPr>
            </w:pPr>
            <w:r>
              <w:rPr>
                <w:b w:val="0"/>
                <w:i/>
              </w:rPr>
              <w:t>*b</w:t>
            </w:r>
            <w:r w:rsidR="00DB09BC">
              <w:rPr>
                <w:b w:val="0"/>
                <w:i/>
              </w:rPr>
              <w:t>y invitation only</w:t>
            </w:r>
          </w:p>
        </w:tc>
        <w:tc>
          <w:tcPr>
            <w:tcW w:w="3374" w:type="dxa"/>
          </w:tcPr>
          <w:p w:rsidR="00DB09BC" w:rsidRDefault="00DB09BC" w:rsidP="00F822CE">
            <w:pPr>
              <w:pStyle w:val="Body"/>
              <w:cnfStyle w:val="000000100000" w:firstRow="0" w:lastRow="0" w:firstColumn="0" w:lastColumn="0" w:oddVBand="0" w:evenVBand="0" w:oddHBand="1" w:evenHBand="0" w:firstRowFirstColumn="0" w:firstRowLastColumn="0" w:lastRowFirstColumn="0" w:lastRowLastColumn="0"/>
            </w:pPr>
            <w:r>
              <w:t>Title III and IV Consortia</w:t>
            </w:r>
            <w:r w:rsidR="0063156B">
              <w:t xml:space="preserve"> Requirements</w:t>
            </w:r>
          </w:p>
        </w:tc>
        <w:tc>
          <w:tcPr>
            <w:tcW w:w="2645" w:type="dxa"/>
          </w:tcPr>
          <w:p w:rsidR="00DB09BC" w:rsidRDefault="00DB09BC" w:rsidP="00F822CE">
            <w:pPr>
              <w:pStyle w:val="Body"/>
              <w:cnfStyle w:val="000000100000" w:firstRow="0" w:lastRow="0" w:firstColumn="0" w:lastColumn="0" w:oddVBand="0" w:evenVBand="0" w:oddHBand="1" w:evenHBand="0" w:firstRowFirstColumn="0" w:firstRowLastColumn="0" w:lastRowFirstColumn="0" w:lastRowLastColumn="0"/>
            </w:pPr>
            <w:r>
              <w:t>Office of ESEA Programs, Morgan Cox, Grants Fiscal</w:t>
            </w:r>
          </w:p>
        </w:tc>
      </w:tr>
      <w:tr w:rsidR="00F822CE" w:rsidTr="00F822CE">
        <w:trPr>
          <w:cnfStyle w:val="000000010000" w:firstRow="0" w:lastRow="0" w:firstColumn="0" w:lastColumn="0" w:oddVBand="0" w:evenVBand="0" w:oddHBand="0" w:evenHBand="1"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917" w:type="dxa"/>
          </w:tcPr>
          <w:p w:rsidR="00F822CE" w:rsidRDefault="00F822CE" w:rsidP="00F822CE">
            <w:pPr>
              <w:pStyle w:val="Body"/>
            </w:pPr>
            <w:r>
              <w:t>April 14, 2017</w:t>
            </w:r>
          </w:p>
          <w:p w:rsidR="00EC1945" w:rsidRDefault="00EC1945" w:rsidP="00F822CE">
            <w:pPr>
              <w:pStyle w:val="Body"/>
            </w:pPr>
          </w:p>
        </w:tc>
        <w:tc>
          <w:tcPr>
            <w:tcW w:w="3374" w:type="dxa"/>
          </w:tcPr>
          <w:p w:rsidR="00F822CE" w:rsidRDefault="00F822CE" w:rsidP="00F822CE">
            <w:pPr>
              <w:pStyle w:val="Body"/>
              <w:cnfStyle w:val="000000010000" w:firstRow="0" w:lastRow="0" w:firstColumn="0" w:lastColumn="0" w:oddVBand="0" w:evenVBand="0" w:oddHBand="0" w:evenHBand="1" w:firstRowFirstColumn="0" w:firstRowLastColumn="0" w:lastRowFirstColumn="0" w:lastRowLastColumn="0"/>
            </w:pPr>
            <w:r>
              <w:t>Students Experiencing Homelessness and Children in Foster Care under the ESSA</w:t>
            </w:r>
          </w:p>
        </w:tc>
        <w:tc>
          <w:tcPr>
            <w:tcW w:w="2645" w:type="dxa"/>
          </w:tcPr>
          <w:p w:rsidR="00F822CE" w:rsidRDefault="00F822CE" w:rsidP="00F822CE">
            <w:pPr>
              <w:pStyle w:val="Body"/>
              <w:cnfStyle w:val="000000010000" w:firstRow="0" w:lastRow="0" w:firstColumn="0" w:lastColumn="0" w:oddVBand="0" w:evenVBand="0" w:oddHBand="0" w:evenHBand="1" w:firstRowFirstColumn="0" w:firstRowLastColumn="0" w:lastRowFirstColumn="0" w:lastRowLastColumn="0"/>
            </w:pPr>
            <w:r>
              <w:t>Colleen Brooks,  Jamie Rife, Judith Martinez</w:t>
            </w:r>
          </w:p>
        </w:tc>
      </w:tr>
      <w:tr w:rsidR="00F822CE" w:rsidTr="00F822CE">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917" w:type="dxa"/>
          </w:tcPr>
          <w:p w:rsidR="00F822CE" w:rsidRDefault="00F822CE" w:rsidP="00F822CE">
            <w:pPr>
              <w:pStyle w:val="Body"/>
            </w:pPr>
            <w:r>
              <w:t>April 28, 2017</w:t>
            </w:r>
          </w:p>
          <w:p w:rsidR="00EC1945" w:rsidRDefault="00EC1945" w:rsidP="00F822CE">
            <w:pPr>
              <w:pStyle w:val="Body"/>
            </w:pPr>
          </w:p>
        </w:tc>
        <w:tc>
          <w:tcPr>
            <w:tcW w:w="3374" w:type="dxa"/>
          </w:tcPr>
          <w:p w:rsidR="00F822CE" w:rsidRDefault="00F822CE" w:rsidP="00F822CE">
            <w:pPr>
              <w:pStyle w:val="Body"/>
              <w:cnfStyle w:val="000000100000" w:firstRow="0" w:lastRow="0" w:firstColumn="0" w:lastColumn="0" w:oddVBand="0" w:evenVBand="0" w:oddHBand="1" w:evenHBand="0" w:firstRowFirstColumn="0" w:firstRowLastColumn="0" w:lastRowFirstColumn="0" w:lastRowLastColumn="0"/>
            </w:pPr>
            <w:r>
              <w:t>Parent and Family Engagement</w:t>
            </w:r>
          </w:p>
        </w:tc>
        <w:tc>
          <w:tcPr>
            <w:tcW w:w="2645" w:type="dxa"/>
          </w:tcPr>
          <w:p w:rsidR="00F822CE" w:rsidRDefault="00F822CE" w:rsidP="00F822CE">
            <w:pPr>
              <w:pStyle w:val="Body"/>
              <w:cnfStyle w:val="000000100000" w:firstRow="0" w:lastRow="0" w:firstColumn="0" w:lastColumn="0" w:oddVBand="0" w:evenVBand="0" w:oddHBand="1" w:evenHBand="0" w:firstRowFirstColumn="0" w:firstRowLastColumn="0" w:lastRowFirstColumn="0" w:lastRowLastColumn="0"/>
            </w:pPr>
            <w:r>
              <w:t>Kirsten Carl</w:t>
            </w:r>
            <w:r w:rsidR="00671AB8">
              <w:t>ile, Darcy Hutchins, Morgan Cox, Noemi Aguilar</w:t>
            </w:r>
          </w:p>
        </w:tc>
      </w:tr>
      <w:tr w:rsidR="00F822CE" w:rsidTr="00E23C8F">
        <w:trPr>
          <w:cnfStyle w:val="000000010000" w:firstRow="0" w:lastRow="0" w:firstColumn="0" w:lastColumn="0" w:oddVBand="0" w:evenVBand="0" w:oddHBand="0" w:evenHBand="1"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1917" w:type="dxa"/>
          </w:tcPr>
          <w:p w:rsidR="00F822CE" w:rsidRDefault="00EC1945" w:rsidP="00F822CE">
            <w:pPr>
              <w:pStyle w:val="Body"/>
            </w:pPr>
            <w:r>
              <w:t>May 5</w:t>
            </w:r>
            <w:r w:rsidR="00F822CE">
              <w:t>, 2017</w:t>
            </w:r>
          </w:p>
          <w:p w:rsidR="00EC1945" w:rsidRDefault="00EC1945" w:rsidP="00F822CE">
            <w:pPr>
              <w:pStyle w:val="Body"/>
            </w:pPr>
          </w:p>
        </w:tc>
        <w:tc>
          <w:tcPr>
            <w:tcW w:w="3374" w:type="dxa"/>
          </w:tcPr>
          <w:p w:rsidR="00E23C8F" w:rsidRDefault="00F822CE" w:rsidP="00E23C8F">
            <w:pPr>
              <w:pStyle w:val="Body"/>
              <w:spacing w:after="0"/>
              <w:cnfStyle w:val="000000010000" w:firstRow="0" w:lastRow="0" w:firstColumn="0" w:lastColumn="0" w:oddVBand="0" w:evenVBand="0" w:oddHBand="0" w:evenHBand="1" w:firstRowFirstColumn="0" w:firstRowLastColumn="0" w:lastRowFirstColumn="0" w:lastRowLastColumn="0"/>
            </w:pPr>
            <w:r>
              <w:t>Teacher Qualifications under the ESSA</w:t>
            </w:r>
          </w:p>
          <w:p w:rsidR="00542120" w:rsidRDefault="00542120" w:rsidP="00E23C8F">
            <w:pPr>
              <w:pStyle w:val="Body"/>
              <w:spacing w:after="0"/>
              <w:cnfStyle w:val="000000010000" w:firstRow="0" w:lastRow="0" w:firstColumn="0" w:lastColumn="0" w:oddVBand="0" w:evenVBand="0" w:oddHBand="0" w:evenHBand="1" w:firstRowFirstColumn="0" w:firstRowLastColumn="0" w:lastRowFirstColumn="0" w:lastRowLastColumn="0"/>
            </w:pPr>
          </w:p>
          <w:p w:rsidR="00F822CE" w:rsidRDefault="00F822CE" w:rsidP="00E23C8F">
            <w:pPr>
              <w:pStyle w:val="Body"/>
              <w:spacing w:after="0"/>
              <w:cnfStyle w:val="000000010000" w:firstRow="0" w:lastRow="0" w:firstColumn="0" w:lastColumn="0" w:oddVBand="0" w:evenVBand="0" w:oddHBand="0" w:evenHBand="1" w:firstRowFirstColumn="0" w:firstRowLastColumn="0" w:lastRowFirstColumn="0" w:lastRowLastColumn="0"/>
            </w:pPr>
            <w:r>
              <w:t>Equitable Access to Excellent Teachers</w:t>
            </w:r>
          </w:p>
        </w:tc>
        <w:tc>
          <w:tcPr>
            <w:tcW w:w="2645" w:type="dxa"/>
          </w:tcPr>
          <w:p w:rsidR="00F822CE" w:rsidRDefault="00F822CE" w:rsidP="00F822CE">
            <w:pPr>
              <w:pStyle w:val="Body"/>
              <w:cnfStyle w:val="000000010000" w:firstRow="0" w:lastRow="0" w:firstColumn="0" w:lastColumn="0" w:oddVBand="0" w:evenVBand="0" w:oddHBand="0" w:evenHBand="1" w:firstRowFirstColumn="0" w:firstRowLastColumn="0" w:lastRowFirstColumn="0" w:lastRowLastColumn="0"/>
            </w:pPr>
            <w:r>
              <w:t>Jennifer Simons</w:t>
            </w:r>
          </w:p>
        </w:tc>
      </w:tr>
      <w:tr w:rsidR="00F822CE" w:rsidTr="00542120">
        <w:trPr>
          <w:cnfStyle w:val="000000100000" w:firstRow="0" w:lastRow="0" w:firstColumn="0" w:lastColumn="0" w:oddVBand="0" w:evenVBand="0" w:oddHBand="1"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1917" w:type="dxa"/>
          </w:tcPr>
          <w:p w:rsidR="00F822CE" w:rsidRDefault="00F822CE" w:rsidP="00F822CE">
            <w:pPr>
              <w:pStyle w:val="Body"/>
            </w:pPr>
            <w:r>
              <w:t>May 26, 2017</w:t>
            </w:r>
          </w:p>
          <w:p w:rsidR="00EC1945" w:rsidRDefault="00EC1945" w:rsidP="00F822CE">
            <w:pPr>
              <w:pStyle w:val="Body"/>
            </w:pPr>
          </w:p>
        </w:tc>
        <w:tc>
          <w:tcPr>
            <w:tcW w:w="3374" w:type="dxa"/>
          </w:tcPr>
          <w:p w:rsidR="00F822CE" w:rsidRDefault="00F822CE" w:rsidP="00F822CE">
            <w:pPr>
              <w:pStyle w:val="Body"/>
              <w:cnfStyle w:val="000000100000" w:firstRow="0" w:lastRow="0" w:firstColumn="0" w:lastColumn="0" w:oddVBand="0" w:evenVBand="0" w:oddHBand="1" w:evenHBand="0" w:firstRowFirstColumn="0" w:firstRowLastColumn="0" w:lastRowFirstColumn="0" w:lastRowLastColumn="0"/>
            </w:pPr>
            <w:r>
              <w:t>Schools Identified for Comprehensive and Targeted Support and Improvement</w:t>
            </w:r>
          </w:p>
        </w:tc>
        <w:tc>
          <w:tcPr>
            <w:tcW w:w="2645" w:type="dxa"/>
          </w:tcPr>
          <w:p w:rsidR="00F822CE" w:rsidRDefault="00FF063E" w:rsidP="00FF063E">
            <w:pPr>
              <w:pStyle w:val="Body"/>
              <w:cnfStyle w:val="000000100000" w:firstRow="0" w:lastRow="0" w:firstColumn="0" w:lastColumn="0" w:oddVBand="0" w:evenVBand="0" w:oddHBand="1" w:evenHBand="0" w:firstRowFirstColumn="0" w:firstRowLastColumn="0" w:lastRowFirstColumn="0" w:lastRowLastColumn="0"/>
            </w:pPr>
            <w:r>
              <w:t>Brad Bylsma, Laura Meushaw</w:t>
            </w:r>
            <w:r w:rsidR="00F822CE">
              <w:t>, Nazanin Mohajeri-Nelson</w:t>
            </w:r>
          </w:p>
        </w:tc>
      </w:tr>
      <w:tr w:rsidR="00F822CE" w:rsidTr="00542120">
        <w:trPr>
          <w:cnfStyle w:val="000000010000" w:firstRow="0" w:lastRow="0" w:firstColumn="0" w:lastColumn="0" w:oddVBand="0" w:evenVBand="0" w:oddHBand="0" w:evenHBand="1"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917" w:type="dxa"/>
          </w:tcPr>
          <w:p w:rsidR="00E23C8F" w:rsidRDefault="00F822CE" w:rsidP="00542120">
            <w:pPr>
              <w:pStyle w:val="Body"/>
              <w:spacing w:after="0"/>
            </w:pPr>
            <w:r>
              <w:t>June 9, 2017</w:t>
            </w:r>
            <w:r w:rsidR="00E23C8F">
              <w:t xml:space="preserve"> </w:t>
            </w:r>
            <w:r w:rsidR="00E23C8F" w:rsidRPr="00E23C8F">
              <w:rPr>
                <w:b w:val="0"/>
              </w:rPr>
              <w:t xml:space="preserve">at </w:t>
            </w:r>
            <w:r w:rsidR="00E23C8F">
              <w:t>1:00pm</w:t>
            </w:r>
          </w:p>
        </w:tc>
        <w:tc>
          <w:tcPr>
            <w:tcW w:w="3374" w:type="dxa"/>
          </w:tcPr>
          <w:p w:rsidR="00E730FF" w:rsidRDefault="00F822CE" w:rsidP="00381420">
            <w:pPr>
              <w:pStyle w:val="Body"/>
              <w:cnfStyle w:val="000000010000" w:firstRow="0" w:lastRow="0" w:firstColumn="0" w:lastColumn="0" w:oddVBand="0" w:evenVBand="0" w:oddHBand="0" w:evenHBand="1" w:firstRowFirstColumn="0" w:firstRowLastColumn="0" w:lastRowFirstColumn="0" w:lastRowLastColumn="0"/>
            </w:pPr>
            <w:r>
              <w:t>Consolidated Application: Q&amp;A</w:t>
            </w:r>
          </w:p>
        </w:tc>
        <w:tc>
          <w:tcPr>
            <w:tcW w:w="2645" w:type="dxa"/>
          </w:tcPr>
          <w:p w:rsidR="00F822CE" w:rsidRDefault="00F822CE" w:rsidP="00F822CE">
            <w:pPr>
              <w:pStyle w:val="Body"/>
              <w:cnfStyle w:val="000000010000" w:firstRow="0" w:lastRow="0" w:firstColumn="0" w:lastColumn="0" w:oddVBand="0" w:evenVBand="0" w:oddHBand="0" w:evenHBand="1" w:firstRowFirstColumn="0" w:firstRowLastColumn="0" w:lastRowFirstColumn="0" w:lastRowLastColumn="0"/>
            </w:pPr>
            <w:r>
              <w:t>Office of ESEA Programs</w:t>
            </w:r>
          </w:p>
        </w:tc>
      </w:tr>
      <w:tr w:rsidR="00F822CE" w:rsidTr="00542120">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17" w:type="dxa"/>
          </w:tcPr>
          <w:p w:rsidR="00EC1945" w:rsidRDefault="00F822CE" w:rsidP="00381420">
            <w:pPr>
              <w:pStyle w:val="Body"/>
            </w:pPr>
            <w:r>
              <w:t>June 23, 2017</w:t>
            </w:r>
          </w:p>
        </w:tc>
        <w:tc>
          <w:tcPr>
            <w:tcW w:w="3374" w:type="dxa"/>
          </w:tcPr>
          <w:p w:rsidR="00E730FF" w:rsidRDefault="00F822CE" w:rsidP="00381420">
            <w:pPr>
              <w:pStyle w:val="Body"/>
              <w:cnfStyle w:val="000000100000" w:firstRow="0" w:lastRow="0" w:firstColumn="0" w:lastColumn="0" w:oddVBand="0" w:evenVBand="0" w:oddHBand="1" w:evenHBand="0" w:firstRowFirstColumn="0" w:firstRowLastColumn="0" w:lastRowFirstColumn="0" w:lastRowLastColumn="0"/>
            </w:pPr>
            <w:r>
              <w:t>Consolidated Application: Q&amp;A</w:t>
            </w:r>
          </w:p>
        </w:tc>
        <w:tc>
          <w:tcPr>
            <w:tcW w:w="2645" w:type="dxa"/>
          </w:tcPr>
          <w:p w:rsidR="00F822CE" w:rsidRDefault="00F822CE" w:rsidP="00F822CE">
            <w:pPr>
              <w:pStyle w:val="Body"/>
              <w:cnfStyle w:val="000000100000" w:firstRow="0" w:lastRow="0" w:firstColumn="0" w:lastColumn="0" w:oddVBand="0" w:evenVBand="0" w:oddHBand="1" w:evenHBand="0" w:firstRowFirstColumn="0" w:firstRowLastColumn="0" w:lastRowFirstColumn="0" w:lastRowLastColumn="0"/>
            </w:pPr>
            <w:r>
              <w:t>Office of ESEA Programs</w:t>
            </w:r>
          </w:p>
        </w:tc>
      </w:tr>
    </w:tbl>
    <w:p w:rsidR="00AE7E7C" w:rsidRPr="00960C4E" w:rsidRDefault="00AE7E7C" w:rsidP="00542120">
      <w:pPr>
        <w:pStyle w:val="Subhead"/>
      </w:pPr>
    </w:p>
    <w:sectPr w:rsidR="00AE7E7C" w:rsidRPr="00960C4E" w:rsidSect="007248A9">
      <w:headerReference w:type="default" r:id="rId10"/>
      <w:footerReference w:type="default" r:id="rId11"/>
      <w:headerReference w:type="first" r:id="rId12"/>
      <w:footerReference w:type="first" r:id="rId13"/>
      <w:pgSz w:w="12240" w:h="15840"/>
      <w:pgMar w:top="2160" w:right="720" w:bottom="288" w:left="720" w:header="14" w:footer="18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CA3" w:rsidRDefault="00084CA3" w:rsidP="00715744">
      <w:r>
        <w:separator/>
      </w:r>
    </w:p>
    <w:p w:rsidR="00084CA3" w:rsidRDefault="00084CA3"/>
  </w:endnote>
  <w:endnote w:type="continuationSeparator" w:id="0">
    <w:p w:rsidR="00084CA3" w:rsidRDefault="00084CA3" w:rsidP="00715744">
      <w:r>
        <w:continuationSeparator/>
      </w:r>
    </w:p>
    <w:p w:rsidR="00084CA3" w:rsidRDefault="00084C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Museo Slab 500">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3DE" w:rsidRDefault="004423DE" w:rsidP="002B3B48">
    <w:pPr>
      <w:pStyle w:val="Footer"/>
      <w:jc w:val="right"/>
      <w:rPr>
        <w:color w:val="5C6670" w:themeColor="text1"/>
        <w:sz w:val="18"/>
        <w:szCs w:val="18"/>
      </w:rPr>
    </w:pPr>
  </w:p>
  <w:p w:rsidR="006533BE" w:rsidRPr="002B3B48" w:rsidRDefault="004423DE" w:rsidP="004423DE">
    <w:pPr>
      <w:pStyle w:val="Footer"/>
      <w:ind w:left="-720"/>
      <w:jc w:val="right"/>
      <w:rPr>
        <w:color w:val="5C6670" w:themeColor="text1"/>
        <w:sz w:val="18"/>
        <w:szCs w:val="18"/>
      </w:rPr>
    </w:pPr>
    <w:r>
      <w:rPr>
        <w:noProof/>
      </w:rPr>
      <mc:AlternateContent>
        <mc:Choice Requires="wps">
          <w:drawing>
            <wp:inline distT="0" distB="0" distL="0" distR="0" wp14:anchorId="580954AE" wp14:editId="79028966">
              <wp:extent cx="7772400" cy="1247858"/>
              <wp:effectExtent l="0" t="0" r="0" b="9525"/>
              <wp:docPr id="2" name="Text Box 2"/>
              <wp:cNvGraphicFramePr/>
              <a:graphic xmlns:a="http://schemas.openxmlformats.org/drawingml/2006/main">
                <a:graphicData uri="http://schemas.microsoft.com/office/word/2010/wordprocessingShape">
                  <wps:wsp>
                    <wps:cNvSpPr txBox="1"/>
                    <wps:spPr>
                      <a:xfrm>
                        <a:off x="0" y="0"/>
                        <a:ext cx="7772400" cy="1247858"/>
                      </a:xfrm>
                      <a:prstGeom prst="rect">
                        <a:avLst/>
                      </a:prstGeom>
                      <a:solidFill>
                        <a:srgbClr val="86C440"/>
                      </a:solidFill>
                      <a:ln>
                        <a:noFill/>
                      </a:ln>
                      <a:effectLst/>
                      <a:extLst>
                        <a:ext uri="{C572A759-6A51-4108-AA02-DFA0A04FC94B}">
                          <ma14:wrappingTextBoxFlag xmlns:w15="http://schemas.microsoft.com/office/word/2012/wordml"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423DE" w:rsidRDefault="004423DE" w:rsidP="00D869AC">
                          <w:pPr>
                            <w:pStyle w:val="Heading2"/>
                          </w:pPr>
                          <w:r>
                            <w:t>Where can I learn more?</w:t>
                          </w:r>
                        </w:p>
                        <w:p w:rsidR="004423DE" w:rsidRPr="009B3797" w:rsidRDefault="004423DE" w:rsidP="00D869AC">
                          <w:pPr>
                            <w:pStyle w:val="ListParagraph"/>
                            <w:numPr>
                              <w:ilvl w:val="0"/>
                              <w:numId w:val="10"/>
                            </w:numPr>
                            <w:spacing w:after="120"/>
                            <w:rPr>
                              <w:rFonts w:ascii="Trebuchet MS" w:hAnsi="Trebuchet MS"/>
                              <w:b/>
                              <w:color w:val="FFFFFF" w:themeColor="background1"/>
                              <w:sz w:val="24"/>
                            </w:rPr>
                          </w:pPr>
                          <w:r>
                            <w:rPr>
                              <w:color w:val="FFFFFF" w:themeColor="background1"/>
                              <w:szCs w:val="22"/>
                            </w:rPr>
                            <w:t>Bulleted list of additional resources</w:t>
                          </w:r>
                        </w:p>
                        <w:p w:rsidR="004423DE" w:rsidRPr="009B3797" w:rsidRDefault="004423DE" w:rsidP="00D869AC">
                          <w:pPr>
                            <w:pStyle w:val="ListParagraph"/>
                            <w:numPr>
                              <w:ilvl w:val="0"/>
                              <w:numId w:val="10"/>
                            </w:numPr>
                            <w:spacing w:after="120"/>
                            <w:rPr>
                              <w:rFonts w:ascii="Trebuchet MS" w:hAnsi="Trebuchet MS"/>
                              <w:b/>
                              <w:color w:val="FFFFFF" w:themeColor="background1"/>
                              <w:sz w:val="24"/>
                            </w:rPr>
                          </w:pPr>
                          <w:r>
                            <w:rPr>
                              <w:color w:val="FFFFFF" w:themeColor="background1"/>
                              <w:szCs w:val="22"/>
                            </w:rPr>
                            <w:t>Bulleted list of additional resources</w:t>
                          </w:r>
                        </w:p>
                        <w:p w:rsidR="004423DE" w:rsidRPr="00DD5FA3" w:rsidRDefault="009600AC" w:rsidP="004423DE">
                          <w:pPr>
                            <w:pStyle w:val="ListParagraph"/>
                            <w:numPr>
                              <w:ilvl w:val="0"/>
                              <w:numId w:val="6"/>
                            </w:numPr>
                            <w:spacing w:after="120"/>
                            <w:rPr>
                              <w:rFonts w:ascii="Trebuchet MS" w:hAnsi="Trebuchet MS"/>
                              <w:b/>
                              <w:color w:val="FFFFFF" w:themeColor="background1"/>
                              <w:sz w:val="24"/>
                            </w:rPr>
                          </w:pPr>
                          <w:hyperlink r:id="rId1" w:history="1">
                            <w:r w:rsidR="004423DE" w:rsidRPr="00DD5FA3">
                              <w:rPr>
                                <w:rStyle w:val="Hyperlink"/>
                                <w:color w:val="FFFFFF" w:themeColor="background1"/>
                              </w:rPr>
                              <w:t>View all CDE fact sheets</w:t>
                            </w:r>
                          </w:hyperlink>
                          <w:r w:rsidR="004423DE" w:rsidRPr="00FC4B8C">
                            <w:rPr>
                              <w:color w:val="FFFFFF" w:themeColor="background1"/>
                            </w:rPr>
                            <w:t xml:space="preserve">: </w:t>
                          </w:r>
                          <w:r w:rsidR="004423DE">
                            <w:rPr>
                              <w:color w:val="FFFFFF" w:themeColor="background1"/>
                            </w:rPr>
                            <w:t>www.cde.state.co.us/c</w:t>
                          </w:r>
                          <w:r w:rsidR="004423DE" w:rsidRPr="00DD5FA3">
                            <w:rPr>
                              <w:color w:val="FFFFFF" w:themeColor="background1"/>
                            </w:rPr>
                            <w:t>ommunications/factsheetsandfaqs</w:t>
                          </w:r>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7" type="#_x0000_t202" style="width:612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" fillcolor="#86c440" stroked="f">
              <v:textbox inset="57.6pt,14.4pt,57.6pt,14.4pt">
                <w:txbxContent>
                  <w:p w:rsidR="004423DE" w:rsidRDefault="004423DE" w:rsidP="00D869AC">
                    <w:pPr>
                      <w:pStyle w:val="Heading2"/>
                    </w:pPr>
                    <w:r>
                      <w:t>Where can I learn more?</w:t>
                    </w:r>
                  </w:p>
                  <w:p w:rsidR="004423DE" w:rsidRPr="009B3797" w:rsidRDefault="004423DE" w:rsidP="00D869AC">
                    <w:pPr>
                      <w:pStyle w:val="ListParagraph"/>
                      <w:numPr>
                        <w:ilvl w:val="0"/>
                        <w:numId w:val="10"/>
                      </w:numPr>
                      <w:spacing w:after="120"/>
                      <w:rPr>
                        <w:rFonts w:ascii="Trebuchet MS" w:hAnsi="Trebuchet MS"/>
                        <w:b/>
                        <w:color w:val="FFFFFF" w:themeColor="background1"/>
                        <w:sz w:val="24"/>
                      </w:rPr>
                    </w:pPr>
                    <w:r>
                      <w:rPr>
                        <w:color w:val="FFFFFF" w:themeColor="background1"/>
                        <w:szCs w:val="22"/>
                      </w:rPr>
                      <w:t>Bulleted list of additional resources</w:t>
                    </w:r>
                  </w:p>
                  <w:p w:rsidR="004423DE" w:rsidRPr="009B3797" w:rsidRDefault="004423DE" w:rsidP="00D869AC">
                    <w:pPr>
                      <w:pStyle w:val="ListParagraph"/>
                      <w:numPr>
                        <w:ilvl w:val="0"/>
                        <w:numId w:val="10"/>
                      </w:numPr>
                      <w:spacing w:after="120"/>
                      <w:rPr>
                        <w:rFonts w:ascii="Trebuchet MS" w:hAnsi="Trebuchet MS"/>
                        <w:b/>
                        <w:color w:val="FFFFFF" w:themeColor="background1"/>
                        <w:sz w:val="24"/>
                      </w:rPr>
                    </w:pPr>
                    <w:r>
                      <w:rPr>
                        <w:color w:val="FFFFFF" w:themeColor="background1"/>
                        <w:szCs w:val="22"/>
                      </w:rPr>
                      <w:t>Bulleted list of additional resources</w:t>
                    </w:r>
                  </w:p>
                  <w:p w:rsidR="004423DE" w:rsidRPr="00DD5FA3" w:rsidRDefault="00084CA3" w:rsidP="004423DE">
                    <w:pPr>
                      <w:pStyle w:val="ListParagraph"/>
                      <w:numPr>
                        <w:ilvl w:val="0"/>
                        <w:numId w:val="6"/>
                      </w:numPr>
                      <w:spacing w:after="120"/>
                      <w:rPr>
                        <w:rFonts w:ascii="Trebuchet MS" w:hAnsi="Trebuchet MS"/>
                        <w:b/>
                        <w:color w:val="FFFFFF" w:themeColor="background1"/>
                        <w:sz w:val="24"/>
                      </w:rPr>
                    </w:pPr>
                    <w:hyperlink r:id="rId2" w:history="1">
                      <w:r w:rsidR="004423DE" w:rsidRPr="00DD5FA3">
                        <w:rPr>
                          <w:rStyle w:val="Hyperlink"/>
                          <w:color w:val="FFFFFF" w:themeColor="background1"/>
                        </w:rPr>
                        <w:t>View all CDE fact sheets</w:t>
                      </w:r>
                    </w:hyperlink>
                    <w:r w:rsidR="004423DE" w:rsidRPr="00FC4B8C">
                      <w:rPr>
                        <w:color w:val="FFFFFF" w:themeColor="background1"/>
                      </w:rPr>
                      <w:t xml:space="preserve">: </w:t>
                    </w:r>
                    <w:r w:rsidR="004423DE">
                      <w:rPr>
                        <w:color w:val="FFFFFF" w:themeColor="background1"/>
                      </w:rPr>
                      <w:t>www.cde.state.co.us/c</w:t>
                    </w:r>
                    <w:r w:rsidR="004423DE" w:rsidRPr="00DD5FA3">
                      <w:rPr>
                        <w:color w:val="FFFFFF" w:themeColor="background1"/>
                      </w:rPr>
                      <w:t>ommunications/factsheetsandfaqs</w:t>
                    </w:r>
                  </w:p>
                </w:txbxContent>
              </v:textbox>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8A9" w:rsidRPr="00E730FF" w:rsidRDefault="007248A9" w:rsidP="007248A9">
    <w:pPr>
      <w:rPr>
        <w:i/>
        <w:sz w:val="18"/>
      </w:rPr>
    </w:pPr>
    <w:r w:rsidRPr="00E730FF">
      <w:rPr>
        <w:i/>
        <w:sz w:val="18"/>
      </w:rPr>
      <w:t>*Requests for additional virtual work session</w:t>
    </w:r>
    <w:r w:rsidR="00C623C4">
      <w:rPr>
        <w:i/>
        <w:sz w:val="18"/>
      </w:rPr>
      <w:t>s</w:t>
    </w:r>
    <w:r w:rsidRPr="00E730FF">
      <w:rPr>
        <w:i/>
        <w:sz w:val="18"/>
      </w:rPr>
      <w:t xml:space="preserve"> may be directed to Shelby Schaefer:  </w:t>
    </w:r>
    <w:hyperlink r:id="rId1" w:history="1">
      <w:r w:rsidRPr="00E730FF">
        <w:rPr>
          <w:rStyle w:val="Hyperlink"/>
          <w:i/>
          <w:sz w:val="18"/>
        </w:rPr>
        <w:t>Schaefer_S@cde.state.co.us</w:t>
      </w:r>
    </w:hyperlink>
    <w:r w:rsidRPr="00E730FF">
      <w:rPr>
        <w:i/>
        <w:sz w:val="18"/>
      </w:rPr>
      <w:t>.</w:t>
    </w:r>
  </w:p>
  <w:p w:rsidR="006533BE" w:rsidRPr="00715744" w:rsidRDefault="00542120" w:rsidP="00715744">
    <w:pPr>
      <w:pStyle w:val="Footer"/>
      <w:jc w:val="right"/>
      <w:rPr>
        <w:color w:val="5C6670" w:themeColor="text1"/>
        <w:sz w:val="18"/>
        <w:szCs w:val="18"/>
      </w:rPr>
    </w:pPr>
    <w:r>
      <w:rPr>
        <w:color w:val="5C6670" w:themeColor="text1"/>
        <w:sz w:val="18"/>
        <w:szCs w:val="18"/>
      </w:rPr>
      <w:t>MARCH</w:t>
    </w:r>
    <w:r w:rsidR="007248A9">
      <w:rPr>
        <w:color w:val="5C6670" w:themeColor="text1"/>
        <w:sz w:val="18"/>
        <w:szCs w:val="18"/>
      </w:rPr>
      <w:t xml:space="preserve">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CA3" w:rsidRDefault="00084CA3" w:rsidP="00715744">
      <w:r>
        <w:separator/>
      </w:r>
    </w:p>
    <w:p w:rsidR="00084CA3" w:rsidRDefault="00084CA3"/>
  </w:footnote>
  <w:footnote w:type="continuationSeparator" w:id="0">
    <w:p w:rsidR="00084CA3" w:rsidRDefault="00084CA3" w:rsidP="00715744">
      <w:r>
        <w:continuationSeparator/>
      </w:r>
    </w:p>
    <w:p w:rsidR="00084CA3" w:rsidRDefault="00084CA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57A" w:rsidRDefault="00D3357A" w:rsidP="005363FC">
    <w:pPr>
      <w:pStyle w:val="Header"/>
      <w:tabs>
        <w:tab w:val="clear" w:pos="4320"/>
        <w:tab w:val="clear" w:pos="8640"/>
        <w:tab w:val="left" w:pos="1820"/>
        <w:tab w:val="left" w:pos="3440"/>
        <w:tab w:val="left" w:pos="4373"/>
      </w:tabs>
    </w:pPr>
  </w:p>
  <w:p w:rsidR="006533BE" w:rsidRDefault="006533BE" w:rsidP="005363FC">
    <w:pPr>
      <w:pStyle w:val="Header"/>
      <w:tabs>
        <w:tab w:val="clear" w:pos="4320"/>
        <w:tab w:val="clear" w:pos="8640"/>
        <w:tab w:val="left" w:pos="1820"/>
        <w:tab w:val="left" w:pos="3440"/>
        <w:tab w:val="left" w:pos="4373"/>
      </w:tabs>
    </w:pPr>
    <w:r>
      <w:rPr>
        <w:noProof/>
      </w:rPr>
      <w:drawing>
        <wp:inline distT="0" distB="0" distL="0" distR="0" wp14:anchorId="5AB9960F" wp14:editId="1CBE9FE8">
          <wp:extent cx="876300" cy="457200"/>
          <wp:effectExtent l="0" t="0" r="0" b="0"/>
          <wp:docPr id="1" name="Picture 1"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w15="http://schemas.microsoft.com/office/word/2012/wordml"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tbl>
    <w:tblPr>
      <w:tblW w:w="5119" w:type="pct"/>
      <w:tblBorders>
        <w:bottom w:val="single" w:sz="4" w:space="0" w:color="BFBFBF"/>
      </w:tblBorders>
      <w:tblCellMar>
        <w:left w:w="115" w:type="dxa"/>
        <w:right w:w="115" w:type="dxa"/>
      </w:tblCellMar>
      <w:tblLook w:val="04A0" w:firstRow="1" w:lastRow="0" w:firstColumn="1" w:lastColumn="0" w:noHBand="0" w:noVBand="1"/>
      <w:tblCaption w:val="Document Title and Page Number header"/>
    </w:tblPr>
    <w:tblGrid>
      <w:gridCol w:w="10620"/>
      <w:gridCol w:w="673"/>
    </w:tblGrid>
    <w:tr w:rsidR="006533BE" w:rsidRPr="0025191F" w:rsidTr="00A16A16">
      <w:tc>
        <w:tcPr>
          <w:tcW w:w="4702" w:type="pct"/>
          <w:tcBorders>
            <w:bottom w:val="nil"/>
            <w:right w:val="single" w:sz="4" w:space="0" w:color="BFBFBF"/>
          </w:tcBorders>
        </w:tcPr>
        <w:p w:rsidR="006533BE" w:rsidRPr="0030192B" w:rsidRDefault="00FD1B96" w:rsidP="00FD1B96">
          <w:pPr>
            <w:tabs>
              <w:tab w:val="left" w:pos="8576"/>
              <w:tab w:val="right" w:pos="10168"/>
            </w:tabs>
            <w:rPr>
              <w:rFonts w:eastAsia="Cambria"/>
              <w:b/>
              <w:color w:val="7F3809" w:themeColor="accent6" w:themeShade="80"/>
            </w:rPr>
          </w:pPr>
          <w:r>
            <w:rPr>
              <w:rFonts w:ascii="Museo Slab 500" w:hAnsi="Museo Slab 500"/>
              <w:b/>
              <w:bCs/>
              <w:color w:val="919BA5" w:themeColor="text1" w:themeTint="A6"/>
              <w:sz w:val="18"/>
              <w:szCs w:val="18"/>
            </w:rPr>
            <w:tab/>
            <w:t>Document Title</w:t>
          </w:r>
        </w:p>
      </w:tc>
      <w:tc>
        <w:tcPr>
          <w:tcW w:w="298" w:type="pct"/>
          <w:tcBorders>
            <w:left w:val="single" w:sz="4" w:space="0" w:color="BFBFBF"/>
            <w:bottom w:val="nil"/>
          </w:tcBorders>
        </w:tcPr>
        <w:p w:rsidR="006533BE" w:rsidRPr="0030192B" w:rsidRDefault="006533BE" w:rsidP="00A16A16">
          <w:pPr>
            <w:ind w:right="-90"/>
            <w:rPr>
              <w:rFonts w:eastAsia="Cambria"/>
              <w:b/>
              <w:color w:val="7F3809" w:themeColor="accent6" w:themeShade="80"/>
              <w:szCs w:val="20"/>
            </w:rPr>
          </w:pPr>
          <w:r w:rsidRPr="00CF122E">
            <w:rPr>
              <w:b/>
              <w:color w:val="919BA5" w:themeColor="text1" w:themeTint="A6"/>
              <w:szCs w:val="20"/>
            </w:rPr>
            <w:fldChar w:fldCharType="begin"/>
          </w:r>
          <w:r w:rsidRPr="00CF122E">
            <w:rPr>
              <w:b/>
              <w:color w:val="919BA5" w:themeColor="text1" w:themeTint="A6"/>
              <w:szCs w:val="20"/>
            </w:rPr>
            <w:instrText xml:space="preserve"> PAGE   \* MERGEFORMAT </w:instrText>
          </w:r>
          <w:r w:rsidRPr="00CF122E">
            <w:rPr>
              <w:b/>
              <w:color w:val="919BA5" w:themeColor="text1" w:themeTint="A6"/>
              <w:szCs w:val="20"/>
            </w:rPr>
            <w:fldChar w:fldCharType="separate"/>
          </w:r>
          <w:r w:rsidR="00542120">
            <w:rPr>
              <w:b/>
              <w:noProof/>
              <w:color w:val="919BA5" w:themeColor="text1" w:themeTint="A6"/>
              <w:szCs w:val="20"/>
            </w:rPr>
            <w:t>2</w:t>
          </w:r>
          <w:r w:rsidRPr="00CF122E">
            <w:rPr>
              <w:b/>
              <w:color w:val="919BA5" w:themeColor="text1" w:themeTint="A6"/>
              <w:szCs w:val="20"/>
            </w:rPr>
            <w:fldChar w:fldCharType="end"/>
          </w:r>
        </w:p>
      </w:tc>
    </w:tr>
  </w:tbl>
  <w:p w:rsidR="006533BE" w:rsidRDefault="009600AC" w:rsidP="005363FC">
    <w:pPr>
      <w:pStyle w:val="Header"/>
      <w:tabs>
        <w:tab w:val="clear" w:pos="4320"/>
        <w:tab w:val="clear" w:pos="8640"/>
        <w:tab w:val="left" w:pos="4373"/>
      </w:tabs>
    </w:pPr>
    <w:r>
      <w:pict w14:anchorId="68211CFB">
        <v:rect id="_x0000_i1025" style="width:540pt;height:1pt" o:hralign="center" o:hrstd="t" o:hr="t" fillcolor="#aaa"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A3" w:rsidRDefault="00D869AC" w:rsidP="004423DE">
    <w:pPr>
      <w:pStyle w:val="Header"/>
      <w:ind w:left="-720"/>
    </w:pPr>
    <w:r>
      <w:rPr>
        <w:noProof/>
      </w:rPr>
      <w:drawing>
        <wp:anchor distT="0" distB="0" distL="114300" distR="114300" simplePos="0" relativeHeight="251657216" behindDoc="1" locked="0" layoutInCell="1" allowOverlap="1" wp14:anchorId="715E075C" wp14:editId="3F4D579F">
          <wp:simplePos x="0" y="0"/>
          <wp:positionH relativeFrom="page">
            <wp:align>left</wp:align>
          </wp:positionH>
          <wp:positionV relativeFrom="paragraph">
            <wp:posOffset>-1905</wp:posOffset>
          </wp:positionV>
          <wp:extent cx="7907020" cy="186047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1">
                    <a:extLst>
                      <a:ext uri="{28A0092B-C50C-407E-A947-70E740481C1C}">
                        <a14:useLocalDpi xmlns:a14="http://schemas.microsoft.com/office/drawing/2010/main" val="0"/>
                      </a:ext>
                    </a:extLst>
                  </a:blip>
                  <a:stretch>
                    <a:fillRect/>
                  </a:stretch>
                </pic:blipFill>
                <pic:spPr>
                  <a:xfrm>
                    <a:off x="0" y="0"/>
                    <a:ext cx="7907020" cy="1860475"/>
                  </a:xfrm>
                  <a:prstGeom prst="rect">
                    <a:avLst/>
                  </a:prstGeom>
                </pic:spPr>
              </pic:pic>
            </a:graphicData>
          </a:graphic>
          <wp14:sizeRelH relativeFrom="page">
            <wp14:pctWidth>0</wp14:pctWidth>
          </wp14:sizeRelH>
          <wp14:sizeRelV relativeFrom="page">
            <wp14:pctHeight>0</wp14:pctHeight>
          </wp14:sizeRelV>
        </wp:anchor>
      </w:drawing>
    </w:r>
    <w:r w:rsidR="004423DE" w:rsidRPr="00FB2F6E">
      <w:rPr>
        <w:noProof/>
      </w:rPr>
      <mc:AlternateContent>
        <mc:Choice Requires="wps">
          <w:drawing>
            <wp:inline distT="0" distB="0" distL="0" distR="0" wp14:anchorId="15274AB4" wp14:editId="1F698A00">
              <wp:extent cx="3429000" cy="389614"/>
              <wp:effectExtent l="0" t="0" r="0" b="10795"/>
              <wp:docPr id="9" name="Text Box 9"/>
              <wp:cNvGraphicFramePr/>
              <a:graphic xmlns:a="http://schemas.openxmlformats.org/drawingml/2006/main">
                <a:graphicData uri="http://schemas.microsoft.com/office/word/2010/wordprocessingShape">
                  <wps:wsp>
                    <wps:cNvSpPr txBox="1"/>
                    <wps:spPr>
                      <a:xfrm>
                        <a:off x="0" y="0"/>
                        <a:ext cx="3429000" cy="389614"/>
                      </a:xfrm>
                      <a:prstGeom prst="rect">
                        <a:avLst/>
                      </a:prstGeom>
                      <a:noFill/>
                      <a:ln w="6350">
                        <a:noFill/>
                      </a:ln>
                    </wps:spPr>
                    <wps:txbx>
                      <w:txbxContent>
                        <w:p w:rsidR="004423DE" w:rsidRPr="002E5F0E" w:rsidRDefault="004423DE" w:rsidP="0082052D">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9" o:spid="_x0000_s1028" type="#_x0000_t202" style="width:270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" filled="f" stroked="f" strokeweight=".5pt">
              <v:textbox inset="0,0,0,0">
                <w:txbxContent>
                  <w:p w:rsidR="004423DE" w:rsidRPr="002E5F0E" w:rsidRDefault="004423DE" w:rsidP="0082052D">
                    <w:pPr>
                      <w:pStyle w:val="Heading3"/>
                      <w:tabs>
                        <w:tab w:val="left" w:pos="720"/>
                      </w:tabs>
                      <w:spacing w:before="360"/>
                      <w:ind w:left="720"/>
                    </w:pPr>
                    <w:r>
                      <w:t>COLORADO DEPARTMENT OF EDUCATION</w:t>
                    </w:r>
                  </w:p>
                </w:txbxContent>
              </v:textbox>
              <w10:anchorlock/>
            </v:shape>
          </w:pict>
        </mc:Fallback>
      </mc:AlternateContent>
    </w:r>
    <w:r w:rsidR="00DD5FA3" w:rsidRPr="00587144">
      <w:rPr>
        <w:rFonts w:eastAsia="Calibri" w:cs="Times New Roman"/>
        <w:noProof/>
        <w:szCs w:val="22"/>
      </w:rPr>
      <mc:AlternateContent>
        <mc:Choice Requires="wps">
          <w:drawing>
            <wp:inline distT="0" distB="0" distL="0" distR="0" wp14:anchorId="2EDFD4BA" wp14:editId="5BF0BC49">
              <wp:extent cx="4505325" cy="847725"/>
              <wp:effectExtent l="0" t="0" r="9525" b="9525"/>
              <wp:docPr id="10" name="Text Box 10"/>
              <wp:cNvGraphicFramePr/>
              <a:graphic xmlns:a="http://schemas.openxmlformats.org/drawingml/2006/main">
                <a:graphicData uri="http://schemas.microsoft.com/office/word/2010/wordprocessingShape">
                  <wps:wsp>
                    <wps:cNvSpPr txBox="1"/>
                    <wps:spPr>
                      <a:xfrm>
                        <a:off x="0" y="0"/>
                        <a:ext cx="4505325" cy="847725"/>
                      </a:xfrm>
                      <a:prstGeom prst="rect">
                        <a:avLst/>
                      </a:prstGeom>
                      <a:noFill/>
                      <a:ln w="6350">
                        <a:noFill/>
                      </a:ln>
                    </wps:spPr>
                    <wps:txbx>
                      <w:txbxContent>
                        <w:p w:rsidR="00DD5FA3" w:rsidRPr="00587144" w:rsidRDefault="00186ECA" w:rsidP="001A50C0">
                          <w:pPr>
                            <w:pStyle w:val="Heading1"/>
                          </w:pPr>
                          <w:r>
                            <w:t>ESEA Virtual Academy</w:t>
                          </w:r>
                        </w:p>
                        <w:p w:rsidR="00DD5FA3" w:rsidRPr="00587144" w:rsidRDefault="00186ECA" w:rsidP="001A50C0">
                          <w:pPr>
                            <w:pStyle w:val="Heading2"/>
                            <w:ind w:left="720"/>
                          </w:pPr>
                          <w:r>
                            <w:t>Spring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10" o:spid="_x0000_s1029" type="#_x0000_t202" style="width:354.7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" filled="f" stroked="f" strokeweight=".5pt">
              <v:textbox inset="0,0,0,0">
                <w:txbxContent>
                  <w:p w:rsidR="00DD5FA3" w:rsidRPr="00587144" w:rsidRDefault="00186ECA" w:rsidP="001A50C0">
                    <w:pPr>
                      <w:pStyle w:val="Heading1"/>
                    </w:pPr>
                    <w:r>
                      <w:t>ESEA Virtual Academy</w:t>
                    </w:r>
                  </w:p>
                  <w:p w:rsidR="00DD5FA3" w:rsidRPr="00587144" w:rsidRDefault="00186ECA" w:rsidP="001A50C0">
                    <w:pPr>
                      <w:pStyle w:val="Heading2"/>
                      <w:ind w:left="720"/>
                    </w:pPr>
                    <w:r>
                      <w:t>Spring 2017</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58BB"/>
    <w:multiLevelType w:val="hybridMultilevel"/>
    <w:tmpl w:val="E0AE07D6"/>
    <w:lvl w:ilvl="0" w:tplc="189EACDA">
      <w:start w:val="1"/>
      <w:numFmt w:val="bullet"/>
      <w:pStyle w:val="BodyBullet"/>
      <w:lvlText w:val=""/>
      <w:lvlJc w:val="left"/>
      <w:pPr>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
    <w:nsid w:val="17AE1EDF"/>
    <w:multiLevelType w:val="hybridMultilevel"/>
    <w:tmpl w:val="42703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AAD5741"/>
    <w:multiLevelType w:val="hybridMultilevel"/>
    <w:tmpl w:val="2CE6C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051420E"/>
    <w:multiLevelType w:val="hybridMultilevel"/>
    <w:tmpl w:val="CAAEF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4C70344"/>
    <w:multiLevelType w:val="hybridMultilevel"/>
    <w:tmpl w:val="D8A8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C624616"/>
    <w:multiLevelType w:val="hybridMultilevel"/>
    <w:tmpl w:val="06B22936"/>
    <w:lvl w:ilvl="0" w:tplc="42EE1C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F3037E"/>
    <w:multiLevelType w:val="hybridMultilevel"/>
    <w:tmpl w:val="6CB26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B462F4"/>
    <w:multiLevelType w:val="hybridMultilevel"/>
    <w:tmpl w:val="6478E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1">
    <w:nsid w:val="78D835FD"/>
    <w:multiLevelType w:val="hybridMultilevel"/>
    <w:tmpl w:val="BDFC1C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7"/>
  </w:num>
  <w:num w:numId="3">
    <w:abstractNumId w:val="10"/>
  </w:num>
  <w:num w:numId="4">
    <w:abstractNumId w:val="7"/>
  </w:num>
  <w:num w:numId="5">
    <w:abstractNumId w:val="10"/>
  </w:num>
  <w:num w:numId="6">
    <w:abstractNumId w:val="4"/>
  </w:num>
  <w:num w:numId="7">
    <w:abstractNumId w:val="5"/>
  </w:num>
  <w:num w:numId="8">
    <w:abstractNumId w:val="0"/>
  </w:num>
  <w:num w:numId="9">
    <w:abstractNumId w:val="11"/>
  </w:num>
  <w:num w:numId="10">
    <w:abstractNumId w:val="6"/>
  </w:num>
  <w:num w:numId="11">
    <w:abstractNumId w:val="3"/>
  </w:num>
  <w:num w:numId="12">
    <w:abstractNumId w:val="2"/>
  </w:num>
  <w:num w:numId="13">
    <w:abstractNumId w:val="9"/>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characterSpacingControl w:val="doNotCompress"/>
  <w:hdrShapeDefaults>
    <o:shapedefaults v:ext="edit" spidmax="6146"/>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FA3"/>
    <w:rsid w:val="0003615F"/>
    <w:rsid w:val="000471E4"/>
    <w:rsid w:val="0004746F"/>
    <w:rsid w:val="00084CA3"/>
    <w:rsid w:val="000A54A2"/>
    <w:rsid w:val="00100C29"/>
    <w:rsid w:val="001076C1"/>
    <w:rsid w:val="00145E10"/>
    <w:rsid w:val="001472C2"/>
    <w:rsid w:val="0016007D"/>
    <w:rsid w:val="001648A7"/>
    <w:rsid w:val="001663F3"/>
    <w:rsid w:val="00186ECA"/>
    <w:rsid w:val="00193174"/>
    <w:rsid w:val="001A50C0"/>
    <w:rsid w:val="001D283A"/>
    <w:rsid w:val="001F3BBF"/>
    <w:rsid w:val="0025733A"/>
    <w:rsid w:val="0026412F"/>
    <w:rsid w:val="002821B7"/>
    <w:rsid w:val="00294F34"/>
    <w:rsid w:val="0029762E"/>
    <w:rsid w:val="00297951"/>
    <w:rsid w:val="002B3B48"/>
    <w:rsid w:val="002F6C0D"/>
    <w:rsid w:val="00381420"/>
    <w:rsid w:val="00381C34"/>
    <w:rsid w:val="004155D4"/>
    <w:rsid w:val="00437E16"/>
    <w:rsid w:val="004423DE"/>
    <w:rsid w:val="00444D48"/>
    <w:rsid w:val="0049770E"/>
    <w:rsid w:val="004F13B5"/>
    <w:rsid w:val="005000AE"/>
    <w:rsid w:val="005363FC"/>
    <w:rsid w:val="005414AF"/>
    <w:rsid w:val="00542120"/>
    <w:rsid w:val="00546AAC"/>
    <w:rsid w:val="0057352B"/>
    <w:rsid w:val="00577F70"/>
    <w:rsid w:val="00587144"/>
    <w:rsid w:val="005B020B"/>
    <w:rsid w:val="005C0951"/>
    <w:rsid w:val="00606353"/>
    <w:rsid w:val="00624562"/>
    <w:rsid w:val="0063156B"/>
    <w:rsid w:val="00633510"/>
    <w:rsid w:val="006461F0"/>
    <w:rsid w:val="00652E96"/>
    <w:rsid w:val="006533BE"/>
    <w:rsid w:val="00661086"/>
    <w:rsid w:val="00671AB8"/>
    <w:rsid w:val="006D0275"/>
    <w:rsid w:val="00710711"/>
    <w:rsid w:val="00715744"/>
    <w:rsid w:val="007248A9"/>
    <w:rsid w:val="00731C9D"/>
    <w:rsid w:val="00736A92"/>
    <w:rsid w:val="00745D7A"/>
    <w:rsid w:val="00752871"/>
    <w:rsid w:val="0079066B"/>
    <w:rsid w:val="007938BD"/>
    <w:rsid w:val="00797D8E"/>
    <w:rsid w:val="007B38CB"/>
    <w:rsid w:val="007D1363"/>
    <w:rsid w:val="0082052D"/>
    <w:rsid w:val="00821179"/>
    <w:rsid w:val="008428F4"/>
    <w:rsid w:val="00846456"/>
    <w:rsid w:val="00872AA3"/>
    <w:rsid w:val="008D1EE1"/>
    <w:rsid w:val="008D5161"/>
    <w:rsid w:val="008E1B8D"/>
    <w:rsid w:val="008F00EA"/>
    <w:rsid w:val="009600AC"/>
    <w:rsid w:val="00960C4E"/>
    <w:rsid w:val="009B3797"/>
    <w:rsid w:val="009F140B"/>
    <w:rsid w:val="00A16A16"/>
    <w:rsid w:val="00A54E13"/>
    <w:rsid w:val="00A827B0"/>
    <w:rsid w:val="00AA14E4"/>
    <w:rsid w:val="00AA71C5"/>
    <w:rsid w:val="00AA7976"/>
    <w:rsid w:val="00AC6F42"/>
    <w:rsid w:val="00AE7E7C"/>
    <w:rsid w:val="00AF6335"/>
    <w:rsid w:val="00B50833"/>
    <w:rsid w:val="00B75D0F"/>
    <w:rsid w:val="00B82660"/>
    <w:rsid w:val="00B83EC7"/>
    <w:rsid w:val="00BA2515"/>
    <w:rsid w:val="00BB17E4"/>
    <w:rsid w:val="00BC7520"/>
    <w:rsid w:val="00BF62CD"/>
    <w:rsid w:val="00C4391D"/>
    <w:rsid w:val="00C50F78"/>
    <w:rsid w:val="00C56BAF"/>
    <w:rsid w:val="00C623C4"/>
    <w:rsid w:val="00C7031E"/>
    <w:rsid w:val="00CA323A"/>
    <w:rsid w:val="00CB09FF"/>
    <w:rsid w:val="00CB0A4C"/>
    <w:rsid w:val="00CC2F33"/>
    <w:rsid w:val="00D1749B"/>
    <w:rsid w:val="00D319FB"/>
    <w:rsid w:val="00D3357A"/>
    <w:rsid w:val="00D869AC"/>
    <w:rsid w:val="00D9099D"/>
    <w:rsid w:val="00D93ED1"/>
    <w:rsid w:val="00DB09BC"/>
    <w:rsid w:val="00DB46F9"/>
    <w:rsid w:val="00DD5FA3"/>
    <w:rsid w:val="00E04295"/>
    <w:rsid w:val="00E16D44"/>
    <w:rsid w:val="00E23C8F"/>
    <w:rsid w:val="00E730FF"/>
    <w:rsid w:val="00E92333"/>
    <w:rsid w:val="00E94727"/>
    <w:rsid w:val="00EC1945"/>
    <w:rsid w:val="00ED6246"/>
    <w:rsid w:val="00ED70DD"/>
    <w:rsid w:val="00F43ECA"/>
    <w:rsid w:val="00F47376"/>
    <w:rsid w:val="00F70D5B"/>
    <w:rsid w:val="00F75245"/>
    <w:rsid w:val="00F822CE"/>
    <w:rsid w:val="00F94F78"/>
    <w:rsid w:val="00FB2F6E"/>
    <w:rsid w:val="00FD1B96"/>
    <w:rsid w:val="00FF06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1"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1A50C0"/>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48"/>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1A50C0"/>
    <w:rPr>
      <w:rFonts w:ascii="Museo Slab 500" w:eastAsiaTheme="minorHAnsi" w:hAnsi="Museo Slab 500"/>
      <w:bCs/>
      <w:color w:val="FFFFFF" w:themeColor="background1"/>
      <w:sz w:val="48"/>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table" w:styleId="LightList-Accent3">
    <w:name w:val="Light List Accent 3"/>
    <w:basedOn w:val="TableNormal"/>
    <w:uiPriority w:val="61"/>
    <w:rsid w:val="005000AE"/>
    <w:tblPr>
      <w:tblStyleRowBandSize w:val="1"/>
      <w:tblStyleColBandSize w:val="1"/>
      <w:tblBorders>
        <w:top w:val="single" w:sz="8" w:space="0" w:color="8DC63F" w:themeColor="accent3"/>
        <w:left w:val="single" w:sz="8" w:space="0" w:color="8DC63F" w:themeColor="accent3"/>
        <w:bottom w:val="single" w:sz="8" w:space="0" w:color="8DC63F" w:themeColor="accent3"/>
        <w:right w:val="single" w:sz="8" w:space="0" w:color="8DC63F" w:themeColor="accent3"/>
      </w:tblBorders>
    </w:tblPr>
    <w:tblStylePr w:type="firstRow">
      <w:pPr>
        <w:spacing w:before="0" w:after="0" w:line="240" w:lineRule="auto"/>
      </w:pPr>
      <w:rPr>
        <w:b/>
        <w:bCs/>
        <w:color w:val="FFFFFF" w:themeColor="background1"/>
      </w:rPr>
      <w:tblPr/>
      <w:tcPr>
        <w:shd w:val="clear" w:color="auto" w:fill="8DC63F" w:themeFill="accent3"/>
      </w:tcPr>
    </w:tblStylePr>
    <w:tblStylePr w:type="lastRow">
      <w:pPr>
        <w:spacing w:before="0" w:after="0" w:line="240" w:lineRule="auto"/>
      </w:pPr>
      <w:rPr>
        <w:b/>
        <w:bCs/>
      </w:rPr>
      <w:tblPr/>
      <w:tcPr>
        <w:tcBorders>
          <w:top w:val="double" w:sz="6" w:space="0" w:color="8DC63F" w:themeColor="accent3"/>
          <w:left w:val="single" w:sz="8" w:space="0" w:color="8DC63F" w:themeColor="accent3"/>
          <w:bottom w:val="single" w:sz="8" w:space="0" w:color="8DC63F" w:themeColor="accent3"/>
          <w:right w:val="single" w:sz="8" w:space="0" w:color="8DC63F" w:themeColor="accent3"/>
        </w:tcBorders>
      </w:tcPr>
    </w:tblStylePr>
    <w:tblStylePr w:type="firstCol">
      <w:rPr>
        <w:b/>
        <w:bCs/>
      </w:rPr>
    </w:tblStylePr>
    <w:tblStylePr w:type="lastCol">
      <w:rPr>
        <w:b/>
        <w:bCs/>
      </w:rPr>
    </w:tblStylePr>
    <w:tblStylePr w:type="band1Vert">
      <w:tblPr/>
      <w:tcPr>
        <w:tcBorders>
          <w:top w:val="single" w:sz="8" w:space="0" w:color="8DC63F" w:themeColor="accent3"/>
          <w:left w:val="single" w:sz="8" w:space="0" w:color="8DC63F" w:themeColor="accent3"/>
          <w:bottom w:val="single" w:sz="8" w:space="0" w:color="8DC63F" w:themeColor="accent3"/>
          <w:right w:val="single" w:sz="8" w:space="0" w:color="8DC63F" w:themeColor="accent3"/>
        </w:tcBorders>
      </w:tcPr>
    </w:tblStylePr>
    <w:tblStylePr w:type="band1Horz">
      <w:tblPr/>
      <w:tcPr>
        <w:tcBorders>
          <w:top w:val="single" w:sz="8" w:space="0" w:color="8DC63F" w:themeColor="accent3"/>
          <w:left w:val="single" w:sz="8" w:space="0" w:color="8DC63F" w:themeColor="accent3"/>
          <w:bottom w:val="single" w:sz="8" w:space="0" w:color="8DC63F" w:themeColor="accent3"/>
          <w:right w:val="single" w:sz="8" w:space="0" w:color="8DC63F" w:themeColor="accent3"/>
        </w:tcBorders>
      </w:tcPr>
    </w:tblStylePr>
  </w:style>
  <w:style w:type="table" w:styleId="LightList-Accent4">
    <w:name w:val="Light List Accent 4"/>
    <w:basedOn w:val="TableNormal"/>
    <w:uiPriority w:val="61"/>
    <w:rsid w:val="005000AE"/>
    <w:tblPr>
      <w:tblStyleRowBandSize w:val="1"/>
      <w:tblStyleColBandSize w:val="1"/>
      <w:tblBorders>
        <w:top w:val="single" w:sz="8" w:space="0" w:color="6D3A5D" w:themeColor="accent4"/>
        <w:left w:val="single" w:sz="8" w:space="0" w:color="6D3A5D" w:themeColor="accent4"/>
        <w:bottom w:val="single" w:sz="8" w:space="0" w:color="6D3A5D" w:themeColor="accent4"/>
        <w:right w:val="single" w:sz="8" w:space="0" w:color="6D3A5D" w:themeColor="accent4"/>
      </w:tblBorders>
    </w:tblPr>
    <w:tblStylePr w:type="firstRow">
      <w:pPr>
        <w:spacing w:before="0" w:after="0" w:line="240" w:lineRule="auto"/>
      </w:pPr>
      <w:rPr>
        <w:b/>
        <w:bCs/>
        <w:color w:val="FFFFFF" w:themeColor="background1"/>
      </w:rPr>
      <w:tblPr/>
      <w:tcPr>
        <w:shd w:val="clear" w:color="auto" w:fill="6D3A5D" w:themeFill="accent4"/>
      </w:tcPr>
    </w:tblStylePr>
    <w:tblStylePr w:type="lastRow">
      <w:pPr>
        <w:spacing w:before="0" w:after="0" w:line="240" w:lineRule="auto"/>
      </w:pPr>
      <w:rPr>
        <w:b/>
        <w:bCs/>
      </w:rPr>
      <w:tblPr/>
      <w:tcPr>
        <w:tcBorders>
          <w:top w:val="double" w:sz="6" w:space="0" w:color="6D3A5D" w:themeColor="accent4"/>
          <w:left w:val="single" w:sz="8" w:space="0" w:color="6D3A5D" w:themeColor="accent4"/>
          <w:bottom w:val="single" w:sz="8" w:space="0" w:color="6D3A5D" w:themeColor="accent4"/>
          <w:right w:val="single" w:sz="8" w:space="0" w:color="6D3A5D" w:themeColor="accent4"/>
        </w:tcBorders>
      </w:tcPr>
    </w:tblStylePr>
    <w:tblStylePr w:type="firstCol">
      <w:rPr>
        <w:b/>
        <w:bCs/>
      </w:rPr>
    </w:tblStylePr>
    <w:tblStylePr w:type="lastCol">
      <w:rPr>
        <w:b/>
        <w:bCs/>
      </w:rPr>
    </w:tblStylePr>
    <w:tblStylePr w:type="band1Vert">
      <w:tblPr/>
      <w:tcPr>
        <w:tcBorders>
          <w:top w:val="single" w:sz="8" w:space="0" w:color="6D3A5D" w:themeColor="accent4"/>
          <w:left w:val="single" w:sz="8" w:space="0" w:color="6D3A5D" w:themeColor="accent4"/>
          <w:bottom w:val="single" w:sz="8" w:space="0" w:color="6D3A5D" w:themeColor="accent4"/>
          <w:right w:val="single" w:sz="8" w:space="0" w:color="6D3A5D" w:themeColor="accent4"/>
        </w:tcBorders>
      </w:tcPr>
    </w:tblStylePr>
    <w:tblStylePr w:type="band1Horz">
      <w:tblPr/>
      <w:tcPr>
        <w:tcBorders>
          <w:top w:val="single" w:sz="8" w:space="0" w:color="6D3A5D" w:themeColor="accent4"/>
          <w:left w:val="single" w:sz="8" w:space="0" w:color="6D3A5D" w:themeColor="accent4"/>
          <w:bottom w:val="single" w:sz="8" w:space="0" w:color="6D3A5D" w:themeColor="accent4"/>
          <w:right w:val="single" w:sz="8" w:space="0" w:color="6D3A5D" w:themeColor="accent4"/>
        </w:tcBorders>
      </w:tcPr>
    </w:tblStylePr>
  </w:style>
  <w:style w:type="table" w:styleId="LightGrid-Accent3">
    <w:name w:val="Light Grid Accent 3"/>
    <w:basedOn w:val="TableNormal"/>
    <w:uiPriority w:val="62"/>
    <w:rsid w:val="005000AE"/>
    <w:tblPr>
      <w:tblStyleRowBandSize w:val="1"/>
      <w:tblStyleColBandSize w:val="1"/>
      <w:tblBorders>
        <w:top w:val="single" w:sz="8" w:space="0" w:color="8DC63F" w:themeColor="accent3"/>
        <w:left w:val="single" w:sz="8" w:space="0" w:color="8DC63F" w:themeColor="accent3"/>
        <w:bottom w:val="single" w:sz="8" w:space="0" w:color="8DC63F" w:themeColor="accent3"/>
        <w:right w:val="single" w:sz="8" w:space="0" w:color="8DC63F" w:themeColor="accent3"/>
        <w:insideH w:val="single" w:sz="8" w:space="0" w:color="8DC63F" w:themeColor="accent3"/>
        <w:insideV w:val="single" w:sz="8" w:space="0" w:color="8DC6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C63F" w:themeColor="accent3"/>
          <w:left w:val="single" w:sz="8" w:space="0" w:color="8DC63F" w:themeColor="accent3"/>
          <w:bottom w:val="single" w:sz="18" w:space="0" w:color="8DC63F" w:themeColor="accent3"/>
          <w:right w:val="single" w:sz="8" w:space="0" w:color="8DC63F" w:themeColor="accent3"/>
          <w:insideH w:val="nil"/>
          <w:insideV w:val="single" w:sz="8" w:space="0" w:color="8DC6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C63F" w:themeColor="accent3"/>
          <w:left w:val="single" w:sz="8" w:space="0" w:color="8DC63F" w:themeColor="accent3"/>
          <w:bottom w:val="single" w:sz="8" w:space="0" w:color="8DC63F" w:themeColor="accent3"/>
          <w:right w:val="single" w:sz="8" w:space="0" w:color="8DC63F" w:themeColor="accent3"/>
          <w:insideH w:val="nil"/>
          <w:insideV w:val="single" w:sz="8" w:space="0" w:color="8DC6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C63F" w:themeColor="accent3"/>
          <w:left w:val="single" w:sz="8" w:space="0" w:color="8DC63F" w:themeColor="accent3"/>
          <w:bottom w:val="single" w:sz="8" w:space="0" w:color="8DC63F" w:themeColor="accent3"/>
          <w:right w:val="single" w:sz="8" w:space="0" w:color="8DC63F" w:themeColor="accent3"/>
        </w:tcBorders>
      </w:tcPr>
    </w:tblStylePr>
    <w:tblStylePr w:type="band1Vert">
      <w:tblPr/>
      <w:tcPr>
        <w:tcBorders>
          <w:top w:val="single" w:sz="8" w:space="0" w:color="8DC63F" w:themeColor="accent3"/>
          <w:left w:val="single" w:sz="8" w:space="0" w:color="8DC63F" w:themeColor="accent3"/>
          <w:bottom w:val="single" w:sz="8" w:space="0" w:color="8DC63F" w:themeColor="accent3"/>
          <w:right w:val="single" w:sz="8" w:space="0" w:color="8DC63F" w:themeColor="accent3"/>
        </w:tcBorders>
        <w:shd w:val="clear" w:color="auto" w:fill="E2F1CF" w:themeFill="accent3" w:themeFillTint="3F"/>
      </w:tcPr>
    </w:tblStylePr>
    <w:tblStylePr w:type="band1Horz">
      <w:tblPr/>
      <w:tcPr>
        <w:tcBorders>
          <w:top w:val="single" w:sz="8" w:space="0" w:color="8DC63F" w:themeColor="accent3"/>
          <w:left w:val="single" w:sz="8" w:space="0" w:color="8DC63F" w:themeColor="accent3"/>
          <w:bottom w:val="single" w:sz="8" w:space="0" w:color="8DC63F" w:themeColor="accent3"/>
          <w:right w:val="single" w:sz="8" w:space="0" w:color="8DC63F" w:themeColor="accent3"/>
          <w:insideV w:val="single" w:sz="8" w:space="0" w:color="8DC63F" w:themeColor="accent3"/>
        </w:tcBorders>
        <w:shd w:val="clear" w:color="auto" w:fill="E2F1CF" w:themeFill="accent3" w:themeFillTint="3F"/>
      </w:tcPr>
    </w:tblStylePr>
    <w:tblStylePr w:type="band2Horz">
      <w:tblPr/>
      <w:tcPr>
        <w:tcBorders>
          <w:top w:val="single" w:sz="8" w:space="0" w:color="8DC63F" w:themeColor="accent3"/>
          <w:left w:val="single" w:sz="8" w:space="0" w:color="8DC63F" w:themeColor="accent3"/>
          <w:bottom w:val="single" w:sz="8" w:space="0" w:color="8DC63F" w:themeColor="accent3"/>
          <w:right w:val="single" w:sz="8" w:space="0" w:color="8DC63F" w:themeColor="accent3"/>
          <w:insideV w:val="single" w:sz="8" w:space="0" w:color="8DC63F" w:themeColor="accent3"/>
        </w:tcBorders>
      </w:tcPr>
    </w:tblStylePr>
  </w:style>
  <w:style w:type="character" w:styleId="FollowedHyperlink">
    <w:name w:val="FollowedHyperlink"/>
    <w:basedOn w:val="DefaultParagraphFont"/>
    <w:uiPriority w:val="99"/>
    <w:semiHidden/>
    <w:unhideWhenUsed/>
    <w:rsid w:val="00ED70DD"/>
    <w:rPr>
      <w:color w:val="18375D" w:themeColor="followedHyperlink"/>
      <w:u w:val="single"/>
    </w:rPr>
  </w:style>
  <w:style w:type="character" w:styleId="CommentReference">
    <w:name w:val="annotation reference"/>
    <w:basedOn w:val="DefaultParagraphFont"/>
    <w:uiPriority w:val="99"/>
    <w:semiHidden/>
    <w:unhideWhenUsed/>
    <w:rsid w:val="00ED70DD"/>
    <w:rPr>
      <w:sz w:val="16"/>
      <w:szCs w:val="16"/>
    </w:rPr>
  </w:style>
  <w:style w:type="paragraph" w:styleId="CommentText">
    <w:name w:val="annotation text"/>
    <w:basedOn w:val="Normal"/>
    <w:link w:val="CommentTextChar"/>
    <w:uiPriority w:val="99"/>
    <w:semiHidden/>
    <w:unhideWhenUsed/>
    <w:rsid w:val="00ED70DD"/>
    <w:rPr>
      <w:sz w:val="20"/>
      <w:szCs w:val="20"/>
    </w:rPr>
  </w:style>
  <w:style w:type="character" w:customStyle="1" w:styleId="CommentTextChar">
    <w:name w:val="Comment Text Char"/>
    <w:basedOn w:val="DefaultParagraphFont"/>
    <w:link w:val="CommentText"/>
    <w:uiPriority w:val="99"/>
    <w:semiHidden/>
    <w:rsid w:val="00ED70DD"/>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ED70DD"/>
    <w:rPr>
      <w:b/>
      <w:bCs/>
    </w:rPr>
  </w:style>
  <w:style w:type="character" w:customStyle="1" w:styleId="CommentSubjectChar">
    <w:name w:val="Comment Subject Char"/>
    <w:basedOn w:val="CommentTextChar"/>
    <w:link w:val="CommentSubject"/>
    <w:uiPriority w:val="99"/>
    <w:semiHidden/>
    <w:rsid w:val="00ED70DD"/>
    <w:rPr>
      <w:rFonts w:ascii="Calibri" w:hAnsi="Calibr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1"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1A50C0"/>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48"/>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1A50C0"/>
    <w:rPr>
      <w:rFonts w:ascii="Museo Slab 500" w:eastAsiaTheme="minorHAnsi" w:hAnsi="Museo Slab 500"/>
      <w:bCs/>
      <w:color w:val="FFFFFF" w:themeColor="background1"/>
      <w:sz w:val="48"/>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table" w:styleId="LightList-Accent3">
    <w:name w:val="Light List Accent 3"/>
    <w:basedOn w:val="TableNormal"/>
    <w:uiPriority w:val="61"/>
    <w:rsid w:val="005000AE"/>
    <w:tblPr>
      <w:tblStyleRowBandSize w:val="1"/>
      <w:tblStyleColBandSize w:val="1"/>
      <w:tblBorders>
        <w:top w:val="single" w:sz="8" w:space="0" w:color="8DC63F" w:themeColor="accent3"/>
        <w:left w:val="single" w:sz="8" w:space="0" w:color="8DC63F" w:themeColor="accent3"/>
        <w:bottom w:val="single" w:sz="8" w:space="0" w:color="8DC63F" w:themeColor="accent3"/>
        <w:right w:val="single" w:sz="8" w:space="0" w:color="8DC63F" w:themeColor="accent3"/>
      </w:tblBorders>
    </w:tblPr>
    <w:tblStylePr w:type="firstRow">
      <w:pPr>
        <w:spacing w:before="0" w:after="0" w:line="240" w:lineRule="auto"/>
      </w:pPr>
      <w:rPr>
        <w:b/>
        <w:bCs/>
        <w:color w:val="FFFFFF" w:themeColor="background1"/>
      </w:rPr>
      <w:tblPr/>
      <w:tcPr>
        <w:shd w:val="clear" w:color="auto" w:fill="8DC63F" w:themeFill="accent3"/>
      </w:tcPr>
    </w:tblStylePr>
    <w:tblStylePr w:type="lastRow">
      <w:pPr>
        <w:spacing w:before="0" w:after="0" w:line="240" w:lineRule="auto"/>
      </w:pPr>
      <w:rPr>
        <w:b/>
        <w:bCs/>
      </w:rPr>
      <w:tblPr/>
      <w:tcPr>
        <w:tcBorders>
          <w:top w:val="double" w:sz="6" w:space="0" w:color="8DC63F" w:themeColor="accent3"/>
          <w:left w:val="single" w:sz="8" w:space="0" w:color="8DC63F" w:themeColor="accent3"/>
          <w:bottom w:val="single" w:sz="8" w:space="0" w:color="8DC63F" w:themeColor="accent3"/>
          <w:right w:val="single" w:sz="8" w:space="0" w:color="8DC63F" w:themeColor="accent3"/>
        </w:tcBorders>
      </w:tcPr>
    </w:tblStylePr>
    <w:tblStylePr w:type="firstCol">
      <w:rPr>
        <w:b/>
        <w:bCs/>
      </w:rPr>
    </w:tblStylePr>
    <w:tblStylePr w:type="lastCol">
      <w:rPr>
        <w:b/>
        <w:bCs/>
      </w:rPr>
    </w:tblStylePr>
    <w:tblStylePr w:type="band1Vert">
      <w:tblPr/>
      <w:tcPr>
        <w:tcBorders>
          <w:top w:val="single" w:sz="8" w:space="0" w:color="8DC63F" w:themeColor="accent3"/>
          <w:left w:val="single" w:sz="8" w:space="0" w:color="8DC63F" w:themeColor="accent3"/>
          <w:bottom w:val="single" w:sz="8" w:space="0" w:color="8DC63F" w:themeColor="accent3"/>
          <w:right w:val="single" w:sz="8" w:space="0" w:color="8DC63F" w:themeColor="accent3"/>
        </w:tcBorders>
      </w:tcPr>
    </w:tblStylePr>
    <w:tblStylePr w:type="band1Horz">
      <w:tblPr/>
      <w:tcPr>
        <w:tcBorders>
          <w:top w:val="single" w:sz="8" w:space="0" w:color="8DC63F" w:themeColor="accent3"/>
          <w:left w:val="single" w:sz="8" w:space="0" w:color="8DC63F" w:themeColor="accent3"/>
          <w:bottom w:val="single" w:sz="8" w:space="0" w:color="8DC63F" w:themeColor="accent3"/>
          <w:right w:val="single" w:sz="8" w:space="0" w:color="8DC63F" w:themeColor="accent3"/>
        </w:tcBorders>
      </w:tcPr>
    </w:tblStylePr>
  </w:style>
  <w:style w:type="table" w:styleId="LightList-Accent4">
    <w:name w:val="Light List Accent 4"/>
    <w:basedOn w:val="TableNormal"/>
    <w:uiPriority w:val="61"/>
    <w:rsid w:val="005000AE"/>
    <w:tblPr>
      <w:tblStyleRowBandSize w:val="1"/>
      <w:tblStyleColBandSize w:val="1"/>
      <w:tblBorders>
        <w:top w:val="single" w:sz="8" w:space="0" w:color="6D3A5D" w:themeColor="accent4"/>
        <w:left w:val="single" w:sz="8" w:space="0" w:color="6D3A5D" w:themeColor="accent4"/>
        <w:bottom w:val="single" w:sz="8" w:space="0" w:color="6D3A5D" w:themeColor="accent4"/>
        <w:right w:val="single" w:sz="8" w:space="0" w:color="6D3A5D" w:themeColor="accent4"/>
      </w:tblBorders>
    </w:tblPr>
    <w:tblStylePr w:type="firstRow">
      <w:pPr>
        <w:spacing w:before="0" w:after="0" w:line="240" w:lineRule="auto"/>
      </w:pPr>
      <w:rPr>
        <w:b/>
        <w:bCs/>
        <w:color w:val="FFFFFF" w:themeColor="background1"/>
      </w:rPr>
      <w:tblPr/>
      <w:tcPr>
        <w:shd w:val="clear" w:color="auto" w:fill="6D3A5D" w:themeFill="accent4"/>
      </w:tcPr>
    </w:tblStylePr>
    <w:tblStylePr w:type="lastRow">
      <w:pPr>
        <w:spacing w:before="0" w:after="0" w:line="240" w:lineRule="auto"/>
      </w:pPr>
      <w:rPr>
        <w:b/>
        <w:bCs/>
      </w:rPr>
      <w:tblPr/>
      <w:tcPr>
        <w:tcBorders>
          <w:top w:val="double" w:sz="6" w:space="0" w:color="6D3A5D" w:themeColor="accent4"/>
          <w:left w:val="single" w:sz="8" w:space="0" w:color="6D3A5D" w:themeColor="accent4"/>
          <w:bottom w:val="single" w:sz="8" w:space="0" w:color="6D3A5D" w:themeColor="accent4"/>
          <w:right w:val="single" w:sz="8" w:space="0" w:color="6D3A5D" w:themeColor="accent4"/>
        </w:tcBorders>
      </w:tcPr>
    </w:tblStylePr>
    <w:tblStylePr w:type="firstCol">
      <w:rPr>
        <w:b/>
        <w:bCs/>
      </w:rPr>
    </w:tblStylePr>
    <w:tblStylePr w:type="lastCol">
      <w:rPr>
        <w:b/>
        <w:bCs/>
      </w:rPr>
    </w:tblStylePr>
    <w:tblStylePr w:type="band1Vert">
      <w:tblPr/>
      <w:tcPr>
        <w:tcBorders>
          <w:top w:val="single" w:sz="8" w:space="0" w:color="6D3A5D" w:themeColor="accent4"/>
          <w:left w:val="single" w:sz="8" w:space="0" w:color="6D3A5D" w:themeColor="accent4"/>
          <w:bottom w:val="single" w:sz="8" w:space="0" w:color="6D3A5D" w:themeColor="accent4"/>
          <w:right w:val="single" w:sz="8" w:space="0" w:color="6D3A5D" w:themeColor="accent4"/>
        </w:tcBorders>
      </w:tcPr>
    </w:tblStylePr>
    <w:tblStylePr w:type="band1Horz">
      <w:tblPr/>
      <w:tcPr>
        <w:tcBorders>
          <w:top w:val="single" w:sz="8" w:space="0" w:color="6D3A5D" w:themeColor="accent4"/>
          <w:left w:val="single" w:sz="8" w:space="0" w:color="6D3A5D" w:themeColor="accent4"/>
          <w:bottom w:val="single" w:sz="8" w:space="0" w:color="6D3A5D" w:themeColor="accent4"/>
          <w:right w:val="single" w:sz="8" w:space="0" w:color="6D3A5D" w:themeColor="accent4"/>
        </w:tcBorders>
      </w:tcPr>
    </w:tblStylePr>
  </w:style>
  <w:style w:type="table" w:styleId="LightGrid-Accent3">
    <w:name w:val="Light Grid Accent 3"/>
    <w:basedOn w:val="TableNormal"/>
    <w:uiPriority w:val="62"/>
    <w:rsid w:val="005000AE"/>
    <w:tblPr>
      <w:tblStyleRowBandSize w:val="1"/>
      <w:tblStyleColBandSize w:val="1"/>
      <w:tblBorders>
        <w:top w:val="single" w:sz="8" w:space="0" w:color="8DC63F" w:themeColor="accent3"/>
        <w:left w:val="single" w:sz="8" w:space="0" w:color="8DC63F" w:themeColor="accent3"/>
        <w:bottom w:val="single" w:sz="8" w:space="0" w:color="8DC63F" w:themeColor="accent3"/>
        <w:right w:val="single" w:sz="8" w:space="0" w:color="8DC63F" w:themeColor="accent3"/>
        <w:insideH w:val="single" w:sz="8" w:space="0" w:color="8DC63F" w:themeColor="accent3"/>
        <w:insideV w:val="single" w:sz="8" w:space="0" w:color="8DC6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C63F" w:themeColor="accent3"/>
          <w:left w:val="single" w:sz="8" w:space="0" w:color="8DC63F" w:themeColor="accent3"/>
          <w:bottom w:val="single" w:sz="18" w:space="0" w:color="8DC63F" w:themeColor="accent3"/>
          <w:right w:val="single" w:sz="8" w:space="0" w:color="8DC63F" w:themeColor="accent3"/>
          <w:insideH w:val="nil"/>
          <w:insideV w:val="single" w:sz="8" w:space="0" w:color="8DC6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C63F" w:themeColor="accent3"/>
          <w:left w:val="single" w:sz="8" w:space="0" w:color="8DC63F" w:themeColor="accent3"/>
          <w:bottom w:val="single" w:sz="8" w:space="0" w:color="8DC63F" w:themeColor="accent3"/>
          <w:right w:val="single" w:sz="8" w:space="0" w:color="8DC63F" w:themeColor="accent3"/>
          <w:insideH w:val="nil"/>
          <w:insideV w:val="single" w:sz="8" w:space="0" w:color="8DC6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C63F" w:themeColor="accent3"/>
          <w:left w:val="single" w:sz="8" w:space="0" w:color="8DC63F" w:themeColor="accent3"/>
          <w:bottom w:val="single" w:sz="8" w:space="0" w:color="8DC63F" w:themeColor="accent3"/>
          <w:right w:val="single" w:sz="8" w:space="0" w:color="8DC63F" w:themeColor="accent3"/>
        </w:tcBorders>
      </w:tcPr>
    </w:tblStylePr>
    <w:tblStylePr w:type="band1Vert">
      <w:tblPr/>
      <w:tcPr>
        <w:tcBorders>
          <w:top w:val="single" w:sz="8" w:space="0" w:color="8DC63F" w:themeColor="accent3"/>
          <w:left w:val="single" w:sz="8" w:space="0" w:color="8DC63F" w:themeColor="accent3"/>
          <w:bottom w:val="single" w:sz="8" w:space="0" w:color="8DC63F" w:themeColor="accent3"/>
          <w:right w:val="single" w:sz="8" w:space="0" w:color="8DC63F" w:themeColor="accent3"/>
        </w:tcBorders>
        <w:shd w:val="clear" w:color="auto" w:fill="E2F1CF" w:themeFill="accent3" w:themeFillTint="3F"/>
      </w:tcPr>
    </w:tblStylePr>
    <w:tblStylePr w:type="band1Horz">
      <w:tblPr/>
      <w:tcPr>
        <w:tcBorders>
          <w:top w:val="single" w:sz="8" w:space="0" w:color="8DC63F" w:themeColor="accent3"/>
          <w:left w:val="single" w:sz="8" w:space="0" w:color="8DC63F" w:themeColor="accent3"/>
          <w:bottom w:val="single" w:sz="8" w:space="0" w:color="8DC63F" w:themeColor="accent3"/>
          <w:right w:val="single" w:sz="8" w:space="0" w:color="8DC63F" w:themeColor="accent3"/>
          <w:insideV w:val="single" w:sz="8" w:space="0" w:color="8DC63F" w:themeColor="accent3"/>
        </w:tcBorders>
        <w:shd w:val="clear" w:color="auto" w:fill="E2F1CF" w:themeFill="accent3" w:themeFillTint="3F"/>
      </w:tcPr>
    </w:tblStylePr>
    <w:tblStylePr w:type="band2Horz">
      <w:tblPr/>
      <w:tcPr>
        <w:tcBorders>
          <w:top w:val="single" w:sz="8" w:space="0" w:color="8DC63F" w:themeColor="accent3"/>
          <w:left w:val="single" w:sz="8" w:space="0" w:color="8DC63F" w:themeColor="accent3"/>
          <w:bottom w:val="single" w:sz="8" w:space="0" w:color="8DC63F" w:themeColor="accent3"/>
          <w:right w:val="single" w:sz="8" w:space="0" w:color="8DC63F" w:themeColor="accent3"/>
          <w:insideV w:val="single" w:sz="8" w:space="0" w:color="8DC63F" w:themeColor="accent3"/>
        </w:tcBorders>
      </w:tcPr>
    </w:tblStylePr>
  </w:style>
  <w:style w:type="character" w:styleId="FollowedHyperlink">
    <w:name w:val="FollowedHyperlink"/>
    <w:basedOn w:val="DefaultParagraphFont"/>
    <w:uiPriority w:val="99"/>
    <w:semiHidden/>
    <w:unhideWhenUsed/>
    <w:rsid w:val="00ED70DD"/>
    <w:rPr>
      <w:color w:val="18375D" w:themeColor="followedHyperlink"/>
      <w:u w:val="single"/>
    </w:rPr>
  </w:style>
  <w:style w:type="character" w:styleId="CommentReference">
    <w:name w:val="annotation reference"/>
    <w:basedOn w:val="DefaultParagraphFont"/>
    <w:uiPriority w:val="99"/>
    <w:semiHidden/>
    <w:unhideWhenUsed/>
    <w:rsid w:val="00ED70DD"/>
    <w:rPr>
      <w:sz w:val="16"/>
      <w:szCs w:val="16"/>
    </w:rPr>
  </w:style>
  <w:style w:type="paragraph" w:styleId="CommentText">
    <w:name w:val="annotation text"/>
    <w:basedOn w:val="Normal"/>
    <w:link w:val="CommentTextChar"/>
    <w:uiPriority w:val="99"/>
    <w:semiHidden/>
    <w:unhideWhenUsed/>
    <w:rsid w:val="00ED70DD"/>
    <w:rPr>
      <w:sz w:val="20"/>
      <w:szCs w:val="20"/>
    </w:rPr>
  </w:style>
  <w:style w:type="character" w:customStyle="1" w:styleId="CommentTextChar">
    <w:name w:val="Comment Text Char"/>
    <w:basedOn w:val="DefaultParagraphFont"/>
    <w:link w:val="CommentText"/>
    <w:uiPriority w:val="99"/>
    <w:semiHidden/>
    <w:rsid w:val="00ED70DD"/>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ED70DD"/>
    <w:rPr>
      <w:b/>
      <w:bCs/>
    </w:rPr>
  </w:style>
  <w:style w:type="character" w:customStyle="1" w:styleId="CommentSubjectChar">
    <w:name w:val="Comment Subject Char"/>
    <w:basedOn w:val="CommentTextChar"/>
    <w:link w:val="CommentSubject"/>
    <w:uiPriority w:val="99"/>
    <w:semiHidden/>
    <w:rsid w:val="00ED70DD"/>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cde.state.co.us/fedprograms/virtualacademy"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cde.state.co.us/Communications/factsheetsandfaqs" TargetMode="External"/><Relationship Id="rId1" Type="http://schemas.openxmlformats.org/officeDocument/2006/relationships/hyperlink" Target="http://www.cde.state.co.us/Communications/factsheetsandfaq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chaefer_S@cde.state.co.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F4630-D8E7-4C5B-9B12-EE99683B4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263</Words>
  <Characters>1597</Characters>
  <Application>Microsoft Office Word</Application>
  <DocSecurity>0</DocSecurity>
  <Lines>76</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2017-03-15T15:34:00Z</dcterms:created>
  <dcterms:modified xsi:type="dcterms:W3CDTF">2017-03-16T21:20:00Z</dcterms:modified>
</cp:coreProperties>
</file>