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91" w:rsidRDefault="00AA5BD5">
      <w:pPr>
        <w:pStyle w:val="BodyText"/>
        <w:rPr>
          <w:rFonts w:ascii="Times New Roman"/>
          <w:sz w:val="20"/>
        </w:rPr>
      </w:pPr>
      <w:r>
        <w:pict>
          <v:group id="_x0000_s1084" style="position:absolute;margin-left:0;margin-top:0;width:612pt;height:126pt;z-index:1072;mso-position-horizontal-relative:page;mso-position-vertical-relative:page" coordsize="12240,2520">
            <v:rect id="_x0000_s1090" style="position:absolute;width:12240;height:2520" fillcolor="#46797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720;top:864;width:4475;height:814">
              <v:imagedata r:id="rId8" o:title=""/>
            </v:shape>
            <v:shape id="_x0000_s1088" type="#_x0000_t75" style="position:absolute;left:5905;top:792;width:1040;height:430">
              <v:imagedata r:id="rId9" o:title=""/>
            </v:shape>
            <v:shape id="_x0000_s1087" type="#_x0000_t75" style="position:absolute;left:6772;top:792;width:341;height:430">
              <v:imagedata r:id="rId10" o:title=""/>
            </v:shape>
            <v:shape id="_x0000_s1086" type="#_x0000_t75" style="position:absolute;left:6942;top:792;width:3096;height:430">
              <v:imagedata r:id="rId11" o:title=""/>
            </v:shape>
            <v:shapetype id="_x0000_t202" coordsize="21600,21600" o:spt="202" path="m,l,21600r21600,l21600,xe">
              <v:stroke joinstyle="miter"/>
              <v:path gradientshapeok="t" o:connecttype="rect"/>
            </v:shapetype>
            <v:shape id="_x0000_s1085" type="#_x0000_t202" style="position:absolute;width:12240;height:2520" filled="f" stroked="f">
              <v:textbox inset="0,0,0,0">
                <w:txbxContent>
                  <w:p w:rsidR="00C74191" w:rsidRDefault="00C74191">
                    <w:pPr>
                      <w:rPr>
                        <w:sz w:val="32"/>
                      </w:rPr>
                    </w:pPr>
                  </w:p>
                  <w:p w:rsidR="00C74191" w:rsidRDefault="00C74191">
                    <w:pPr>
                      <w:rPr>
                        <w:sz w:val="32"/>
                      </w:rPr>
                    </w:pPr>
                  </w:p>
                  <w:p w:rsidR="00C74191" w:rsidRDefault="00C74191">
                    <w:pPr>
                      <w:spacing w:before="11"/>
                      <w:rPr>
                        <w:sz w:val="35"/>
                      </w:rPr>
                    </w:pPr>
                  </w:p>
                  <w:p w:rsidR="00C74191" w:rsidRDefault="00613D2F">
                    <w:pPr>
                      <w:ind w:left="5905"/>
                      <w:rPr>
                        <w:rFonts w:ascii="Trebuchet MS"/>
                        <w:sz w:val="28"/>
                      </w:rPr>
                    </w:pPr>
                    <w:r>
                      <w:rPr>
                        <w:rFonts w:ascii="Trebuchet MS"/>
                        <w:color w:val="D3E7E7"/>
                        <w:sz w:val="28"/>
                      </w:rPr>
                      <w:t>A Guide to Developing Evaluation Practices</w:t>
                    </w:r>
                  </w:p>
                </w:txbxContent>
              </v:textbox>
            </v:shape>
            <w10:wrap anchorx="page" anchory="page"/>
          </v:group>
        </w:pict>
      </w: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rPr>
          <w:rFonts w:ascii="Times New Roman"/>
          <w:sz w:val="20"/>
        </w:rPr>
      </w:pPr>
    </w:p>
    <w:p w:rsidR="00C74191" w:rsidRDefault="00C74191">
      <w:pPr>
        <w:pStyle w:val="BodyText"/>
        <w:spacing w:before="7"/>
        <w:rPr>
          <w:rFonts w:ascii="Times New Roman"/>
          <w:sz w:val="29"/>
        </w:rPr>
      </w:pPr>
    </w:p>
    <w:p w:rsidR="00C74191" w:rsidRDefault="00AA5BD5">
      <w:pPr>
        <w:pStyle w:val="BodyText"/>
        <w:ind w:left="680"/>
        <w:rPr>
          <w:rFonts w:ascii="Times New Roman"/>
          <w:sz w:val="20"/>
        </w:rPr>
      </w:pPr>
      <w:r>
        <w:rPr>
          <w:rFonts w:ascii="Times New Roman"/>
          <w:sz w:val="20"/>
        </w:rPr>
      </w:r>
      <w:r w:rsidR="00FB666C">
        <w:rPr>
          <w:rFonts w:ascii="Times New Roman"/>
          <w:sz w:val="20"/>
        </w:rPr>
        <w:pict>
          <v:group id="_x0000_s1079" style="width:544.1pt;height:20pt;mso-position-horizontal-relative:char;mso-position-vertical-relative:line" coordsize="10882,400">
            <v:shape id="_x0000_s1083" type="#_x0000_t75" style="position:absolute;left:40;width:867;height:360">
              <v:imagedata r:id="rId12" o:title=""/>
            </v:shape>
            <v:shape id="_x0000_s1082" type="#_x0000_t75" style="position:absolute;left:763;width:288;height:360">
              <v:imagedata r:id="rId13" o:title=""/>
            </v:shape>
            <v:shape id="_x0000_s1081" type="#_x0000_t75" style="position:absolute;left:907;width:2576;height:360">
              <v:imagedata r:id="rId14" o:title=""/>
            </v:shape>
            <v:line id="_x0000_s1080" style="position:absolute" from="11,389" to="10871,389" strokecolor="#9aa0ac" strokeweight="1.06pt"/>
            <w10:anchorlock/>
          </v:group>
        </w:pict>
      </w:r>
    </w:p>
    <w:p w:rsidR="00C74191" w:rsidRDefault="00613D2F">
      <w:pPr>
        <w:spacing w:before="97" w:line="360" w:lineRule="auto"/>
        <w:ind w:left="720" w:right="820"/>
        <w:rPr>
          <w:i/>
          <w:sz w:val="24"/>
        </w:rPr>
      </w:pPr>
      <w:r>
        <w:rPr>
          <w:i/>
          <w:sz w:val="24"/>
        </w:rPr>
        <w:t>How</w:t>
      </w:r>
      <w:r>
        <w:rPr>
          <w:i/>
          <w:spacing w:val="-8"/>
          <w:sz w:val="24"/>
        </w:rPr>
        <w:t xml:space="preserve"> </w:t>
      </w:r>
      <w:r>
        <w:rPr>
          <w:i/>
          <w:sz w:val="24"/>
        </w:rPr>
        <w:t>teachers</w:t>
      </w:r>
      <w:r>
        <w:rPr>
          <w:i/>
          <w:spacing w:val="-17"/>
          <w:sz w:val="24"/>
        </w:rPr>
        <w:t xml:space="preserve"> </w:t>
      </w:r>
      <w:r>
        <w:rPr>
          <w:i/>
          <w:sz w:val="24"/>
        </w:rPr>
        <w:t>experience</w:t>
      </w:r>
      <w:r>
        <w:rPr>
          <w:i/>
          <w:spacing w:val="-18"/>
          <w:sz w:val="24"/>
        </w:rPr>
        <w:t xml:space="preserve"> </w:t>
      </w:r>
      <w:r>
        <w:rPr>
          <w:i/>
          <w:sz w:val="24"/>
        </w:rPr>
        <w:t>the</w:t>
      </w:r>
      <w:r>
        <w:rPr>
          <w:i/>
          <w:spacing w:val="-1"/>
          <w:sz w:val="24"/>
        </w:rPr>
        <w:t xml:space="preserve"> </w:t>
      </w:r>
      <w:r>
        <w:rPr>
          <w:i/>
          <w:sz w:val="24"/>
        </w:rPr>
        <w:t>evaluation</w:t>
      </w:r>
      <w:r>
        <w:rPr>
          <w:i/>
          <w:spacing w:val="-11"/>
          <w:sz w:val="24"/>
        </w:rPr>
        <w:t xml:space="preserve"> </w:t>
      </w:r>
      <w:r>
        <w:rPr>
          <w:i/>
          <w:sz w:val="24"/>
        </w:rPr>
        <w:t>process</w:t>
      </w:r>
      <w:r>
        <w:rPr>
          <w:i/>
          <w:spacing w:val="-7"/>
          <w:sz w:val="24"/>
        </w:rPr>
        <w:t xml:space="preserve"> </w:t>
      </w:r>
      <w:r>
        <w:rPr>
          <w:i/>
          <w:sz w:val="24"/>
        </w:rPr>
        <w:t>is</w:t>
      </w:r>
      <w:r>
        <w:rPr>
          <w:i/>
          <w:spacing w:val="-7"/>
          <w:sz w:val="24"/>
        </w:rPr>
        <w:t xml:space="preserve"> </w:t>
      </w:r>
      <w:r>
        <w:rPr>
          <w:i/>
          <w:sz w:val="24"/>
        </w:rPr>
        <w:t>related</w:t>
      </w:r>
      <w:r>
        <w:rPr>
          <w:i/>
          <w:spacing w:val="-15"/>
          <w:sz w:val="24"/>
        </w:rPr>
        <w:t xml:space="preserve"> </w:t>
      </w:r>
      <w:r>
        <w:rPr>
          <w:i/>
          <w:sz w:val="24"/>
        </w:rPr>
        <w:t>to</w:t>
      </w:r>
      <w:r>
        <w:rPr>
          <w:i/>
          <w:spacing w:val="-3"/>
          <w:sz w:val="24"/>
        </w:rPr>
        <w:t xml:space="preserve"> </w:t>
      </w:r>
      <w:r>
        <w:rPr>
          <w:i/>
          <w:sz w:val="24"/>
        </w:rPr>
        <w:t>how</w:t>
      </w:r>
      <w:r>
        <w:rPr>
          <w:i/>
          <w:spacing w:val="-9"/>
          <w:sz w:val="24"/>
        </w:rPr>
        <w:t xml:space="preserve"> </w:t>
      </w:r>
      <w:r>
        <w:rPr>
          <w:i/>
          <w:sz w:val="24"/>
        </w:rPr>
        <w:t>well-trained</w:t>
      </w:r>
      <w:r>
        <w:rPr>
          <w:i/>
          <w:spacing w:val="-15"/>
          <w:sz w:val="24"/>
        </w:rPr>
        <w:t xml:space="preserve"> </w:t>
      </w:r>
      <w:r>
        <w:rPr>
          <w:i/>
          <w:sz w:val="24"/>
        </w:rPr>
        <w:t>the</w:t>
      </w:r>
      <w:r>
        <w:rPr>
          <w:i/>
          <w:spacing w:val="-7"/>
          <w:sz w:val="24"/>
        </w:rPr>
        <w:t xml:space="preserve"> </w:t>
      </w:r>
      <w:r>
        <w:rPr>
          <w:i/>
          <w:sz w:val="24"/>
        </w:rPr>
        <w:t>evaluators</w:t>
      </w:r>
      <w:r>
        <w:rPr>
          <w:i/>
          <w:spacing w:val="-10"/>
          <w:sz w:val="24"/>
        </w:rPr>
        <w:t xml:space="preserve"> </w:t>
      </w:r>
      <w:r>
        <w:rPr>
          <w:i/>
          <w:sz w:val="24"/>
        </w:rPr>
        <w:t>are,</w:t>
      </w:r>
      <w:r>
        <w:rPr>
          <w:i/>
          <w:spacing w:val="-12"/>
          <w:sz w:val="24"/>
        </w:rPr>
        <w:t xml:space="preserve"> </w:t>
      </w:r>
      <w:r>
        <w:rPr>
          <w:i/>
          <w:sz w:val="24"/>
        </w:rPr>
        <w:t>the</w:t>
      </w:r>
      <w:r>
        <w:rPr>
          <w:i/>
          <w:spacing w:val="-2"/>
          <w:sz w:val="24"/>
        </w:rPr>
        <w:t xml:space="preserve"> </w:t>
      </w:r>
      <w:r>
        <w:rPr>
          <w:i/>
          <w:sz w:val="24"/>
        </w:rPr>
        <w:t xml:space="preserve">accuracy and consistency of their ratings, how effective the feedback is, and the level of support they receive for their improvement efforts. </w:t>
      </w:r>
      <w:r>
        <w:rPr>
          <w:i/>
          <w:spacing w:val="-3"/>
          <w:sz w:val="24"/>
        </w:rPr>
        <w:t xml:space="preserve">Many </w:t>
      </w:r>
      <w:r>
        <w:rPr>
          <w:i/>
          <w:sz w:val="24"/>
        </w:rPr>
        <w:t xml:space="preserve">teachers look forward to being part of the process, appreciate and value the feedback they receive, </w:t>
      </w:r>
      <w:r>
        <w:rPr>
          <w:i/>
          <w:spacing w:val="-3"/>
          <w:sz w:val="24"/>
        </w:rPr>
        <w:t xml:space="preserve">and </w:t>
      </w:r>
      <w:r>
        <w:rPr>
          <w:i/>
          <w:sz w:val="24"/>
        </w:rPr>
        <w:t>feel like their practice is continually improving. Overall, they describe their school’s culture</w:t>
      </w:r>
      <w:r>
        <w:rPr>
          <w:i/>
          <w:spacing w:val="-3"/>
          <w:sz w:val="24"/>
        </w:rPr>
        <w:t xml:space="preserve"> </w:t>
      </w:r>
      <w:r>
        <w:rPr>
          <w:i/>
          <w:sz w:val="24"/>
        </w:rPr>
        <w:t>as</w:t>
      </w:r>
      <w:r>
        <w:rPr>
          <w:i/>
          <w:spacing w:val="-3"/>
          <w:sz w:val="24"/>
        </w:rPr>
        <w:t xml:space="preserve"> </w:t>
      </w:r>
      <w:r>
        <w:rPr>
          <w:i/>
          <w:sz w:val="24"/>
        </w:rPr>
        <w:t>being</w:t>
      </w:r>
      <w:r>
        <w:rPr>
          <w:i/>
          <w:spacing w:val="-5"/>
          <w:sz w:val="24"/>
        </w:rPr>
        <w:t xml:space="preserve"> </w:t>
      </w:r>
      <w:r>
        <w:rPr>
          <w:i/>
          <w:sz w:val="24"/>
        </w:rPr>
        <w:t>professional</w:t>
      </w:r>
      <w:r>
        <w:rPr>
          <w:i/>
          <w:spacing w:val="-5"/>
          <w:sz w:val="24"/>
        </w:rPr>
        <w:t xml:space="preserve"> </w:t>
      </w:r>
      <w:r>
        <w:rPr>
          <w:i/>
          <w:sz w:val="24"/>
        </w:rPr>
        <w:t>and</w:t>
      </w:r>
      <w:r>
        <w:rPr>
          <w:i/>
          <w:spacing w:val="-5"/>
          <w:sz w:val="24"/>
        </w:rPr>
        <w:t xml:space="preserve"> </w:t>
      </w:r>
      <w:r>
        <w:rPr>
          <w:i/>
          <w:sz w:val="24"/>
        </w:rPr>
        <w:t>respectful.</w:t>
      </w:r>
      <w:r>
        <w:rPr>
          <w:i/>
          <w:spacing w:val="-10"/>
          <w:sz w:val="24"/>
        </w:rPr>
        <w:t xml:space="preserve"> </w:t>
      </w:r>
      <w:r>
        <w:rPr>
          <w:i/>
          <w:sz w:val="24"/>
        </w:rPr>
        <w:t>What makes</w:t>
      </w:r>
      <w:r>
        <w:rPr>
          <w:i/>
          <w:spacing w:val="-10"/>
          <w:sz w:val="24"/>
        </w:rPr>
        <w:t xml:space="preserve"> </w:t>
      </w:r>
      <w:r>
        <w:rPr>
          <w:i/>
          <w:sz w:val="24"/>
        </w:rPr>
        <w:t>the</w:t>
      </w:r>
      <w:r>
        <w:rPr>
          <w:i/>
          <w:spacing w:val="-7"/>
          <w:sz w:val="24"/>
        </w:rPr>
        <w:t xml:space="preserve"> </w:t>
      </w:r>
      <w:r>
        <w:rPr>
          <w:i/>
          <w:sz w:val="24"/>
        </w:rPr>
        <w:t>difference?</w:t>
      </w:r>
    </w:p>
    <w:p w:rsidR="00C74191" w:rsidRDefault="00C74191">
      <w:pPr>
        <w:pStyle w:val="BodyText"/>
        <w:spacing w:before="8"/>
        <w:rPr>
          <w:i/>
          <w:sz w:val="35"/>
        </w:rPr>
      </w:pPr>
    </w:p>
    <w:p w:rsidR="00C74191" w:rsidRDefault="00FB666C">
      <w:pPr>
        <w:spacing w:line="357" w:lineRule="auto"/>
        <w:ind w:left="720" w:right="820"/>
        <w:rPr>
          <w:sz w:val="24"/>
        </w:rPr>
      </w:pPr>
      <w:r>
        <w:rPr>
          <w:i/>
          <w:sz w:val="24"/>
        </w:rPr>
        <w:t xml:space="preserve">In a recent TLCC (Teaching and Learning Conditions Colorado) Survey (2018), approximately 80% of Colorado Teachers indicated they are provided with informal feedback to improve their instruction, while 73% of teachers indicated that effectiveness is accurately assessed through the school’s teacher evaluation process.  </w:t>
      </w:r>
      <w:r w:rsidR="00613D2F">
        <w:rPr>
          <w:sz w:val="24"/>
        </w:rPr>
        <w:t>The implication is that effective leaders support a climate of fair and consistent evaluations that help teacher</w:t>
      </w:r>
      <w:r w:rsidR="0000594D">
        <w:rPr>
          <w:sz w:val="24"/>
        </w:rPr>
        <w:t>s</w:t>
      </w:r>
      <w:r w:rsidR="00613D2F">
        <w:rPr>
          <w:sz w:val="24"/>
        </w:rPr>
        <w:t xml:space="preserve"> improve their practice.</w:t>
      </w:r>
    </w:p>
    <w:p w:rsidR="00C74191" w:rsidRDefault="00C74191">
      <w:pPr>
        <w:pStyle w:val="BodyText"/>
      </w:pPr>
    </w:p>
    <w:p w:rsidR="00C74191" w:rsidRDefault="00613D2F">
      <w:pPr>
        <w:pStyle w:val="BodyText"/>
        <w:spacing w:before="151" w:line="357" w:lineRule="auto"/>
        <w:ind w:left="720" w:right="709"/>
      </w:pPr>
      <w:r>
        <w:t xml:space="preserve">Fortunately, there are key elements within an evaluation system—widely accepted criteria, standards, and guidelines grounded in best practices—that are useful tools for creating and supporting positive cultures. When these elements are in place, agreement among evaluators is most likely to occur. And, when evaluation systems </w:t>
      </w:r>
      <w:r>
        <w:lastRenderedPageBreak/>
        <w:t>ensure there is consistency and fairness, the resulting positive culture of ongoing learning and teacher effectiveness can lead to increased student achievement.</w:t>
      </w:r>
    </w:p>
    <w:p w:rsidR="00C74191" w:rsidRDefault="00C74191">
      <w:pPr>
        <w:pStyle w:val="BodyText"/>
        <w:spacing w:before="5"/>
        <w:rPr>
          <w:sz w:val="22"/>
        </w:rPr>
      </w:pPr>
    </w:p>
    <w:p w:rsidR="00C74191" w:rsidRDefault="00613D2F">
      <w:pPr>
        <w:pStyle w:val="Heading1"/>
        <w:ind w:left="720"/>
      </w:pPr>
      <w:r>
        <w:t>What is Inter-rater Agreement?</w:t>
      </w:r>
    </w:p>
    <w:p w:rsidR="00C74191" w:rsidRDefault="00613D2F">
      <w:pPr>
        <w:pStyle w:val="BodyText"/>
        <w:spacing w:before="146" w:line="360" w:lineRule="auto"/>
        <w:ind w:left="720" w:right="707"/>
      </w:pPr>
      <w:r>
        <w:t>Because classroom observations can provide teachers with formative feedback to improve their practice, it is important to improve classroom observation techniques to ensure evaluators are consistently identifying high- quality teaching practice and identifying area for improvements. This critical work is where the topic of inter- rater agreement, or IRA, comes in. One way to understand IRA is to break down the jargon, beginning with the two terms you most often see in the research: inter-rater reliability and inter-rater agreement.</w:t>
      </w:r>
    </w:p>
    <w:p w:rsidR="00C74191" w:rsidRDefault="00613D2F">
      <w:pPr>
        <w:pStyle w:val="BodyText"/>
        <w:spacing w:line="362" w:lineRule="auto"/>
        <w:ind w:left="720" w:right="820"/>
      </w:pPr>
      <w:r>
        <w:t>In</w:t>
      </w:r>
      <w:r>
        <w:rPr>
          <w:spacing w:val="-1"/>
        </w:rPr>
        <w:t xml:space="preserve"> </w:t>
      </w:r>
      <w:r>
        <w:t>education</w:t>
      </w:r>
      <w:r>
        <w:rPr>
          <w:spacing w:val="-10"/>
        </w:rPr>
        <w:t xml:space="preserve"> </w:t>
      </w:r>
      <w:r>
        <w:t>research,</w:t>
      </w:r>
      <w:r>
        <w:rPr>
          <w:spacing w:val="-22"/>
        </w:rPr>
        <w:t xml:space="preserve"> </w:t>
      </w:r>
      <w:r>
        <w:t>inter-rater</w:t>
      </w:r>
      <w:r>
        <w:rPr>
          <w:spacing w:val="-18"/>
        </w:rPr>
        <w:t xml:space="preserve"> </w:t>
      </w:r>
      <w:r>
        <w:t>reliability</w:t>
      </w:r>
      <w:r>
        <w:rPr>
          <w:spacing w:val="-11"/>
        </w:rPr>
        <w:t xml:space="preserve"> </w:t>
      </w:r>
      <w:r>
        <w:t>and</w:t>
      </w:r>
      <w:r>
        <w:rPr>
          <w:spacing w:val="-3"/>
        </w:rPr>
        <w:t xml:space="preserve"> </w:t>
      </w:r>
      <w:r>
        <w:t>inter-rater</w:t>
      </w:r>
      <w:r>
        <w:rPr>
          <w:spacing w:val="-18"/>
        </w:rPr>
        <w:t xml:space="preserve"> </w:t>
      </w:r>
      <w:r>
        <w:t>agreement</w:t>
      </w:r>
      <w:r>
        <w:rPr>
          <w:spacing w:val="-21"/>
        </w:rPr>
        <w:t xml:space="preserve"> </w:t>
      </w:r>
      <w:r>
        <w:t>have</w:t>
      </w:r>
      <w:r>
        <w:rPr>
          <w:spacing w:val="-6"/>
        </w:rPr>
        <w:t xml:space="preserve"> </w:t>
      </w:r>
      <w:r>
        <w:t>slightly</w:t>
      </w:r>
      <w:r>
        <w:rPr>
          <w:spacing w:val="-8"/>
        </w:rPr>
        <w:t xml:space="preserve"> </w:t>
      </w:r>
      <w:r>
        <w:t>different</w:t>
      </w:r>
      <w:r>
        <w:rPr>
          <w:spacing w:val="-8"/>
        </w:rPr>
        <w:t xml:space="preserve"> </w:t>
      </w:r>
      <w:r>
        <w:t>connotations</w:t>
      </w:r>
      <w:r>
        <w:rPr>
          <w:spacing w:val="-10"/>
        </w:rPr>
        <w:t xml:space="preserve"> </w:t>
      </w:r>
      <w:r>
        <w:t xml:space="preserve">but important differences. Inter-rater </w:t>
      </w:r>
      <w:r>
        <w:rPr>
          <w:i/>
        </w:rPr>
        <w:t xml:space="preserve">reliability </w:t>
      </w:r>
      <w:r>
        <w:t xml:space="preserve">is </w:t>
      </w:r>
      <w:r>
        <w:rPr>
          <w:i/>
        </w:rPr>
        <w:t>t</w:t>
      </w:r>
      <w:r>
        <w:t xml:space="preserve">he degree of agreement </w:t>
      </w:r>
      <w:r>
        <w:rPr>
          <w:spacing w:val="-4"/>
        </w:rPr>
        <w:t xml:space="preserve">in </w:t>
      </w:r>
      <w:r>
        <w:t>the ratings that two or more observers</w:t>
      </w:r>
      <w:r>
        <w:rPr>
          <w:spacing w:val="-15"/>
        </w:rPr>
        <w:t xml:space="preserve"> </w:t>
      </w:r>
      <w:r>
        <w:t>assign</w:t>
      </w:r>
      <w:r>
        <w:rPr>
          <w:spacing w:val="-4"/>
        </w:rPr>
        <w:t xml:space="preserve"> </w:t>
      </w:r>
      <w:r>
        <w:t>to</w:t>
      </w:r>
      <w:r>
        <w:rPr>
          <w:spacing w:val="-9"/>
        </w:rPr>
        <w:t xml:space="preserve"> </w:t>
      </w:r>
      <w:r>
        <w:t>the</w:t>
      </w:r>
      <w:r>
        <w:rPr>
          <w:spacing w:val="-7"/>
        </w:rPr>
        <w:t xml:space="preserve"> </w:t>
      </w:r>
      <w:r>
        <w:t>same</w:t>
      </w:r>
      <w:r>
        <w:rPr>
          <w:spacing w:val="-9"/>
        </w:rPr>
        <w:t xml:space="preserve"> </w:t>
      </w:r>
      <w:r>
        <w:t>behavior</w:t>
      </w:r>
      <w:r>
        <w:rPr>
          <w:spacing w:val="-6"/>
        </w:rPr>
        <w:t xml:space="preserve"> </w:t>
      </w:r>
      <w:r>
        <w:t>or</w:t>
      </w:r>
      <w:r>
        <w:rPr>
          <w:spacing w:val="-9"/>
        </w:rPr>
        <w:t xml:space="preserve"> </w:t>
      </w:r>
      <w:r>
        <w:t>observation</w:t>
      </w:r>
      <w:r>
        <w:rPr>
          <w:spacing w:val="-11"/>
        </w:rPr>
        <w:t xml:space="preserve"> </w:t>
      </w:r>
      <w:r>
        <w:t>(McREL,</w:t>
      </w:r>
      <w:r>
        <w:rPr>
          <w:spacing w:val="-10"/>
        </w:rPr>
        <w:t xml:space="preserve"> </w:t>
      </w:r>
      <w:r>
        <w:t>2004).</w:t>
      </w:r>
      <w:r>
        <w:rPr>
          <w:spacing w:val="-6"/>
        </w:rPr>
        <w:t xml:space="preserve"> </w:t>
      </w:r>
      <w:r>
        <w:t>In</w:t>
      </w:r>
      <w:r>
        <w:rPr>
          <w:spacing w:val="-4"/>
        </w:rPr>
        <w:t xml:space="preserve"> </w:t>
      </w:r>
      <w:r>
        <w:t>other</w:t>
      </w:r>
      <w:r>
        <w:rPr>
          <w:spacing w:val="-5"/>
        </w:rPr>
        <w:t xml:space="preserve"> </w:t>
      </w:r>
      <w:r>
        <w:t>words,</w:t>
      </w:r>
      <w:r>
        <w:rPr>
          <w:spacing w:val="-10"/>
        </w:rPr>
        <w:t xml:space="preserve"> </w:t>
      </w:r>
      <w:r>
        <w:t>when</w:t>
      </w:r>
      <w:r>
        <w:rPr>
          <w:spacing w:val="-1"/>
        </w:rPr>
        <w:t xml:space="preserve"> </w:t>
      </w:r>
      <w:r>
        <w:t>one</w:t>
      </w:r>
      <w:r>
        <w:rPr>
          <w:spacing w:val="-4"/>
        </w:rPr>
        <w:t xml:space="preserve"> </w:t>
      </w:r>
      <w:r>
        <w:t>rates</w:t>
      </w:r>
      <w:r>
        <w:rPr>
          <w:spacing w:val="-10"/>
        </w:rPr>
        <w:t xml:space="preserve"> </w:t>
      </w:r>
      <w:r>
        <w:t>a</w:t>
      </w:r>
    </w:p>
    <w:p w:rsidR="00C74191" w:rsidRDefault="00C74191">
      <w:pPr>
        <w:pStyle w:val="BodyText"/>
        <w:spacing w:before="1"/>
        <w:rPr>
          <w:sz w:val="23"/>
        </w:rPr>
      </w:pPr>
    </w:p>
    <w:p w:rsidR="00C74191" w:rsidRDefault="00613D2F">
      <w:pPr>
        <w:tabs>
          <w:tab w:val="left" w:pos="5040"/>
        </w:tabs>
        <w:ind w:left="720"/>
        <w:rPr>
          <w:sz w:val="16"/>
        </w:rPr>
      </w:pPr>
      <w:r>
        <w:rPr>
          <w:sz w:val="16"/>
        </w:rPr>
        <w:t>Version</w:t>
      </w:r>
      <w:r>
        <w:rPr>
          <w:spacing w:val="-2"/>
          <w:sz w:val="16"/>
        </w:rPr>
        <w:t xml:space="preserve"> </w:t>
      </w:r>
      <w:r>
        <w:rPr>
          <w:sz w:val="16"/>
        </w:rPr>
        <w:t>1</w:t>
      </w:r>
      <w:r>
        <w:rPr>
          <w:sz w:val="16"/>
        </w:rPr>
        <w:tab/>
        <w:t>For feedback, comments or questions, please email</w:t>
      </w:r>
      <w:r>
        <w:rPr>
          <w:spacing w:val="-6"/>
          <w:sz w:val="16"/>
        </w:rPr>
        <w:t xml:space="preserve"> </w:t>
      </w:r>
      <w:hyperlink r:id="rId15">
        <w:r>
          <w:rPr>
            <w:color w:val="0000FF"/>
            <w:spacing w:val="-3"/>
            <w:sz w:val="16"/>
            <w:u w:val="single" w:color="0000FF"/>
          </w:rPr>
          <w:t>Educator_Effectiveness@cde.state.co.us</w:t>
        </w:r>
      </w:hyperlink>
    </w:p>
    <w:p w:rsidR="00C74191" w:rsidRDefault="00C74191">
      <w:pPr>
        <w:rPr>
          <w:sz w:val="16"/>
        </w:rPr>
        <w:sectPr w:rsidR="00C74191">
          <w:type w:val="continuous"/>
          <w:pgSz w:w="12240" w:h="15840"/>
          <w:pgMar w:top="0" w:right="0" w:bottom="280" w:left="0" w:header="720" w:footer="720" w:gutter="0"/>
          <w:cols w:space="720"/>
        </w:sectPr>
      </w:pPr>
    </w:p>
    <w:p w:rsidR="00C74191" w:rsidRDefault="00C74191">
      <w:pPr>
        <w:pStyle w:val="BodyText"/>
        <w:spacing w:before="11"/>
        <w:rPr>
          <w:sz w:val="22"/>
        </w:rPr>
      </w:pPr>
    </w:p>
    <w:p w:rsidR="00C74191" w:rsidRDefault="00AA5BD5">
      <w:pPr>
        <w:pStyle w:val="BodyText"/>
        <w:spacing w:line="24" w:lineRule="exact"/>
        <w:ind w:left="113"/>
        <w:rPr>
          <w:sz w:val="2"/>
        </w:rPr>
      </w:pPr>
      <w:r>
        <w:rPr>
          <w:sz w:val="2"/>
        </w:rPr>
      </w:r>
      <w:r w:rsidR="00FB666C">
        <w:rPr>
          <w:sz w:val="2"/>
        </w:rPr>
        <w:pict>
          <v:group id="_x0000_s1075" style="width:540.75pt;height:1.2pt;mso-position-horizontal-relative:char;mso-position-vertical-relative:line" coordsize="10815,24">
            <v:rect id="_x0000_s1078" style="position:absolute;left:6;width:10800;height:23" fillcolor="#aaa" stroked="f"/>
            <v:rect id="_x0000_s1077" style="position:absolute;left:6;top:1;width:10802;height:23" fillcolor="#9f9f9f" stroked="f"/>
            <v:line id="_x0000_s1076" style="position:absolute" from="6,18" to="10808,18" strokecolor="#e0e0e0" strokeweight=".65pt"/>
            <w10:anchorlock/>
          </v:group>
        </w:pict>
      </w:r>
    </w:p>
    <w:p w:rsidR="00C74191" w:rsidRDefault="00613D2F">
      <w:pPr>
        <w:pStyle w:val="BodyText"/>
        <w:spacing w:before="34" w:line="360" w:lineRule="auto"/>
        <w:ind w:left="120" w:right="171"/>
      </w:pPr>
      <w:r>
        <w:t xml:space="preserve">teacher a three overall, the other consistently rates the same educator </w:t>
      </w:r>
      <w:r>
        <w:rPr>
          <w:spacing w:val="-3"/>
        </w:rPr>
        <w:t xml:space="preserve">one </w:t>
      </w:r>
      <w:r>
        <w:t xml:space="preserve">point higher or lower. That means that the two raters have reliable scores, however they do not give the same score to the teacher. Inter-rater </w:t>
      </w:r>
      <w:r>
        <w:rPr>
          <w:i/>
        </w:rPr>
        <w:t>agreement,</w:t>
      </w:r>
      <w:r>
        <w:rPr>
          <w:i/>
          <w:spacing w:val="-16"/>
        </w:rPr>
        <w:t xml:space="preserve"> </w:t>
      </w:r>
      <w:r>
        <w:t>on</w:t>
      </w:r>
      <w:r>
        <w:rPr>
          <w:spacing w:val="-1"/>
        </w:rPr>
        <w:t xml:space="preserve"> </w:t>
      </w:r>
      <w:r>
        <w:t>the</w:t>
      </w:r>
      <w:r>
        <w:rPr>
          <w:spacing w:val="-7"/>
        </w:rPr>
        <w:t xml:space="preserve"> </w:t>
      </w:r>
      <w:r>
        <w:t>other</w:t>
      </w:r>
      <w:r>
        <w:rPr>
          <w:spacing w:val="-16"/>
        </w:rPr>
        <w:t xml:space="preserve"> </w:t>
      </w:r>
      <w:r>
        <w:t>hand,</w:t>
      </w:r>
      <w:r>
        <w:rPr>
          <w:spacing w:val="-2"/>
        </w:rPr>
        <w:t xml:space="preserve"> </w:t>
      </w:r>
      <w:r>
        <w:t>“measures</w:t>
      </w:r>
      <w:r>
        <w:rPr>
          <w:spacing w:val="-12"/>
        </w:rPr>
        <w:t xml:space="preserve"> </w:t>
      </w:r>
      <w:r>
        <w:t>how</w:t>
      </w:r>
      <w:r>
        <w:rPr>
          <w:spacing w:val="-9"/>
        </w:rPr>
        <w:t xml:space="preserve"> </w:t>
      </w:r>
      <w:r>
        <w:t>frequently</w:t>
      </w:r>
      <w:r>
        <w:rPr>
          <w:spacing w:val="-13"/>
        </w:rPr>
        <w:t xml:space="preserve"> </w:t>
      </w:r>
      <w:r>
        <w:t>two</w:t>
      </w:r>
      <w:r>
        <w:rPr>
          <w:spacing w:val="-7"/>
        </w:rPr>
        <w:t xml:space="preserve"> </w:t>
      </w:r>
      <w:r>
        <w:t>or</w:t>
      </w:r>
      <w:r>
        <w:rPr>
          <w:spacing w:val="-7"/>
        </w:rPr>
        <w:t xml:space="preserve"> </w:t>
      </w:r>
      <w:r>
        <w:t>more</w:t>
      </w:r>
      <w:r>
        <w:rPr>
          <w:spacing w:val="-7"/>
        </w:rPr>
        <w:t xml:space="preserve"> </w:t>
      </w:r>
      <w:r>
        <w:t>evaluators</w:t>
      </w:r>
      <w:r>
        <w:rPr>
          <w:spacing w:val="-12"/>
        </w:rPr>
        <w:t xml:space="preserve"> </w:t>
      </w:r>
      <w:r>
        <w:t>assign</w:t>
      </w:r>
      <w:r>
        <w:rPr>
          <w:spacing w:val="-4"/>
        </w:rPr>
        <w:t xml:space="preserve"> </w:t>
      </w:r>
      <w:r>
        <w:t>the</w:t>
      </w:r>
      <w:r>
        <w:rPr>
          <w:spacing w:val="-7"/>
        </w:rPr>
        <w:t xml:space="preserve"> </w:t>
      </w:r>
      <w:r>
        <w:t>exact</w:t>
      </w:r>
      <w:r>
        <w:rPr>
          <w:spacing w:val="-15"/>
        </w:rPr>
        <w:t xml:space="preserve"> </w:t>
      </w:r>
      <w:r>
        <w:t>same</w:t>
      </w:r>
      <w:r>
        <w:rPr>
          <w:spacing w:val="-6"/>
        </w:rPr>
        <w:t xml:space="preserve"> </w:t>
      </w:r>
      <w:r>
        <w:t xml:space="preserve">rating (e.g., if both give a rating of </w:t>
      </w:r>
      <w:r>
        <w:rPr>
          <w:spacing w:val="-3"/>
        </w:rPr>
        <w:t xml:space="preserve">“4” </w:t>
      </w:r>
      <w:r>
        <w:t xml:space="preserve">they are </w:t>
      </w:r>
      <w:r>
        <w:rPr>
          <w:spacing w:val="-3"/>
        </w:rPr>
        <w:t xml:space="preserve">in </w:t>
      </w:r>
      <w:r>
        <w:t>agreement)” (Graham, Milanowski, &amp; Miller, 2012, p. 5.). Inter- rater agreement is the more useful term for discussing teacher evaluation because it tells us how frequently two</w:t>
      </w:r>
      <w:r>
        <w:rPr>
          <w:spacing w:val="-10"/>
        </w:rPr>
        <w:t xml:space="preserve"> </w:t>
      </w:r>
      <w:r>
        <w:t>or</w:t>
      </w:r>
      <w:r>
        <w:rPr>
          <w:spacing w:val="-6"/>
        </w:rPr>
        <w:t xml:space="preserve"> </w:t>
      </w:r>
      <w:r>
        <w:t>more</w:t>
      </w:r>
      <w:r>
        <w:rPr>
          <w:spacing w:val="-10"/>
        </w:rPr>
        <w:t xml:space="preserve"> </w:t>
      </w:r>
      <w:r>
        <w:t>evaluators</w:t>
      </w:r>
      <w:r>
        <w:rPr>
          <w:spacing w:val="-11"/>
        </w:rPr>
        <w:t xml:space="preserve"> </w:t>
      </w:r>
      <w:r>
        <w:t>assign</w:t>
      </w:r>
      <w:r>
        <w:rPr>
          <w:spacing w:val="-3"/>
        </w:rPr>
        <w:t xml:space="preserve"> </w:t>
      </w:r>
      <w:r>
        <w:t>an</w:t>
      </w:r>
      <w:r>
        <w:rPr>
          <w:spacing w:val="-3"/>
        </w:rPr>
        <w:t xml:space="preserve"> </w:t>
      </w:r>
      <w:r>
        <w:t>identical</w:t>
      </w:r>
      <w:r>
        <w:rPr>
          <w:spacing w:val="-6"/>
        </w:rPr>
        <w:t xml:space="preserve"> </w:t>
      </w:r>
      <w:r>
        <w:t>rating.</w:t>
      </w:r>
    </w:p>
    <w:p w:rsidR="00C74191" w:rsidRDefault="00C74191">
      <w:pPr>
        <w:pStyle w:val="BodyText"/>
        <w:spacing w:before="4"/>
        <w:rPr>
          <w:sz w:val="22"/>
        </w:rPr>
      </w:pPr>
    </w:p>
    <w:p w:rsidR="00C74191" w:rsidRDefault="00613D2F">
      <w:pPr>
        <w:pStyle w:val="Heading1"/>
      </w:pPr>
      <w:r>
        <w:t>What comprises an effective IRA system?</w:t>
      </w:r>
    </w:p>
    <w:p w:rsidR="00C74191" w:rsidRDefault="00613D2F">
      <w:pPr>
        <w:pStyle w:val="BodyText"/>
        <w:spacing w:before="144" w:line="352" w:lineRule="auto"/>
        <w:ind w:left="120" w:right="171"/>
      </w:pPr>
      <w:r>
        <w:t>The graphic below outlines each of the components of a strong IRA system with the ultimate goal of a positive impact on student achievement. We will explore each part of the system below.</w:t>
      </w:r>
    </w:p>
    <w:p w:rsidR="00C74191" w:rsidRDefault="00613D2F">
      <w:pPr>
        <w:pStyle w:val="BodyText"/>
        <w:rPr>
          <w:sz w:val="22"/>
        </w:rPr>
      </w:pPr>
      <w:r>
        <w:rPr>
          <w:noProof/>
        </w:rPr>
        <w:drawing>
          <wp:anchor distT="0" distB="0" distL="0" distR="0" simplePos="0" relativeHeight="1120" behindDoc="0" locked="0" layoutInCell="1" allowOverlap="1">
            <wp:simplePos x="0" y="0"/>
            <wp:positionH relativeFrom="page">
              <wp:posOffset>922019</wp:posOffset>
            </wp:positionH>
            <wp:positionV relativeFrom="paragraph">
              <wp:posOffset>195660</wp:posOffset>
            </wp:positionV>
            <wp:extent cx="5924285" cy="4057269"/>
            <wp:effectExtent l="0" t="0" r="0" b="0"/>
            <wp:wrapTopAndBottom/>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6" cstate="print"/>
                    <a:stretch>
                      <a:fillRect/>
                    </a:stretch>
                  </pic:blipFill>
                  <pic:spPr>
                    <a:xfrm>
                      <a:off x="0" y="0"/>
                      <a:ext cx="5924285" cy="4057269"/>
                    </a:xfrm>
                    <a:prstGeom prst="rect">
                      <a:avLst/>
                    </a:prstGeom>
                  </pic:spPr>
                </pic:pic>
              </a:graphicData>
            </a:graphic>
          </wp:anchor>
        </w:drawing>
      </w:r>
    </w:p>
    <w:p w:rsidR="00C74191" w:rsidRDefault="00C74191">
      <w:pPr>
        <w:pStyle w:val="BodyText"/>
        <w:spacing w:before="6"/>
        <w:rPr>
          <w:sz w:val="25"/>
        </w:rPr>
      </w:pPr>
    </w:p>
    <w:p w:rsidR="00C74191" w:rsidRDefault="00613D2F">
      <w:pPr>
        <w:pStyle w:val="Heading1"/>
        <w:spacing w:before="52"/>
      </w:pPr>
      <w:r>
        <w:lastRenderedPageBreak/>
        <w:t>Guiding Practices When Developing Inter-Rater Agreement Systems</w:t>
      </w:r>
    </w:p>
    <w:p w:rsidR="00C74191" w:rsidRDefault="00613D2F">
      <w:pPr>
        <w:pStyle w:val="BodyText"/>
        <w:spacing w:before="146" w:line="357" w:lineRule="auto"/>
        <w:ind w:left="120" w:right="204"/>
      </w:pPr>
      <w:r>
        <w:t xml:space="preserve">Some techniques to use to ensure high levels </w:t>
      </w:r>
      <w:r>
        <w:rPr>
          <w:spacing w:val="-3"/>
        </w:rPr>
        <w:t xml:space="preserve">of </w:t>
      </w:r>
      <w:r>
        <w:t>inter-rater agreement depend</w:t>
      </w:r>
      <w:r>
        <w:rPr>
          <w:spacing w:val="-3"/>
        </w:rPr>
        <w:t xml:space="preserve"> on </w:t>
      </w:r>
      <w:r>
        <w:t>the desired outcome. In the case of teacher evaluations, the ideal outcome is that multiple evaluators agree that a particular teacher’s instruction on a given day meets the high expectations and rigor described in the state standards so that</w:t>
      </w:r>
    </w:p>
    <w:p w:rsidR="00C74191" w:rsidRDefault="00C74191">
      <w:pPr>
        <w:spacing w:line="357" w:lineRule="auto"/>
        <w:sectPr w:rsidR="00C74191">
          <w:headerReference w:type="default" r:id="rId17"/>
          <w:pgSz w:w="12240" w:h="15840"/>
          <w:pgMar w:top="1440" w:right="600" w:bottom="280" w:left="600" w:header="720" w:footer="0" w:gutter="0"/>
          <w:pgNumType w:start="2"/>
          <w:cols w:space="720"/>
        </w:sectPr>
      </w:pPr>
    </w:p>
    <w:p w:rsidR="00C74191" w:rsidRDefault="00C74191">
      <w:pPr>
        <w:pStyle w:val="BodyText"/>
        <w:spacing w:before="11"/>
        <w:rPr>
          <w:sz w:val="22"/>
        </w:rPr>
      </w:pPr>
    </w:p>
    <w:p w:rsidR="00C74191" w:rsidRDefault="00AA5BD5">
      <w:pPr>
        <w:pStyle w:val="BodyText"/>
        <w:spacing w:line="24" w:lineRule="exact"/>
        <w:ind w:left="113"/>
        <w:rPr>
          <w:sz w:val="2"/>
        </w:rPr>
      </w:pPr>
      <w:r>
        <w:rPr>
          <w:sz w:val="2"/>
        </w:rPr>
      </w:r>
      <w:r w:rsidR="00FB666C">
        <w:rPr>
          <w:sz w:val="2"/>
        </w:rPr>
        <w:pict>
          <v:group id="_x0000_s1071" style="width:540.75pt;height:1.2pt;mso-position-horizontal-relative:char;mso-position-vertical-relative:line" coordsize="10815,24">
            <v:rect id="_x0000_s1074" style="position:absolute;left:6;width:10800;height:23" fillcolor="#aaa" stroked="f"/>
            <v:rect id="_x0000_s1073" style="position:absolute;left:6;top:1;width:10802;height:23" fillcolor="#9f9f9f" stroked="f"/>
            <v:line id="_x0000_s1072" style="position:absolute" from="6,18" to="10808,18" strokecolor="#e0e0e0" strokeweight=".65pt"/>
            <w10:anchorlock/>
          </v:group>
        </w:pict>
      </w:r>
    </w:p>
    <w:p w:rsidR="00C74191" w:rsidRDefault="00613D2F">
      <w:pPr>
        <w:pStyle w:val="BodyText"/>
        <w:spacing w:before="34" w:line="357" w:lineRule="auto"/>
        <w:ind w:left="120" w:right="275"/>
      </w:pPr>
      <w:r>
        <w:t xml:space="preserve">students get the best instruction possible. It is this idea </w:t>
      </w:r>
      <w:r>
        <w:rPr>
          <w:spacing w:val="-3"/>
        </w:rPr>
        <w:t xml:space="preserve">of </w:t>
      </w:r>
      <w:r>
        <w:t xml:space="preserve">agreement among evaluators that is so valuable to the process, and to achieve agreement, we turn to the research for guidance. There, </w:t>
      </w:r>
      <w:r>
        <w:rPr>
          <w:spacing w:val="-3"/>
        </w:rPr>
        <w:t xml:space="preserve">we </w:t>
      </w:r>
      <w:r>
        <w:t xml:space="preserve">find that to maintain high levels </w:t>
      </w:r>
      <w:r>
        <w:rPr>
          <w:spacing w:val="-3"/>
        </w:rPr>
        <w:t xml:space="preserve">of </w:t>
      </w:r>
      <w:r>
        <w:t>inter-rater agreement, the system must include ongoing professional development on the evaluation system.</w:t>
      </w:r>
    </w:p>
    <w:p w:rsidR="00C74191" w:rsidRDefault="00C74191">
      <w:pPr>
        <w:pStyle w:val="BodyText"/>
      </w:pPr>
    </w:p>
    <w:p w:rsidR="00C74191" w:rsidRDefault="00C74191">
      <w:pPr>
        <w:pStyle w:val="BodyText"/>
        <w:spacing w:before="3"/>
        <w:rPr>
          <w:sz w:val="18"/>
        </w:rPr>
      </w:pPr>
    </w:p>
    <w:p w:rsidR="00C74191" w:rsidRDefault="00613D2F">
      <w:pPr>
        <w:pStyle w:val="Heading1"/>
      </w:pPr>
      <w:r>
        <w:t>Training, Training, and More Training</w:t>
      </w:r>
    </w:p>
    <w:p w:rsidR="00C74191" w:rsidRDefault="00613D2F">
      <w:pPr>
        <w:spacing w:before="143" w:line="360" w:lineRule="auto"/>
        <w:ind w:left="120" w:right="250"/>
        <w:rPr>
          <w:i/>
          <w:sz w:val="24"/>
        </w:rPr>
      </w:pPr>
      <w:r>
        <w:rPr>
          <w:i/>
          <w:sz w:val="24"/>
        </w:rPr>
        <w:t>Recall the last time you decided to pursue professional development. The description of the training—just a day-long event—resonated with you. You arrived early that day to begin soaking in advice from the renowned speaker and at day’s end, you were energized. But it didn’t take long for most of the information from that invigorating day to wear off. There simply hadn’t been enough time to practice, discuss, and learn a new process, and you haven’t found time to embed your new learning into the day-to-day work.</w:t>
      </w:r>
    </w:p>
    <w:p w:rsidR="00C74191" w:rsidRDefault="00C74191">
      <w:pPr>
        <w:pStyle w:val="BodyText"/>
        <w:spacing w:before="4"/>
        <w:rPr>
          <w:i/>
          <w:sz w:val="19"/>
        </w:rPr>
      </w:pPr>
    </w:p>
    <w:p w:rsidR="00C74191" w:rsidRDefault="00613D2F">
      <w:pPr>
        <w:pStyle w:val="BodyText"/>
        <w:spacing w:before="1" w:line="360" w:lineRule="auto"/>
        <w:ind w:left="120" w:right="8"/>
      </w:pPr>
      <w:r>
        <w:t>Graham, et.al, (2012) recommends that training be embedded, linked to current practice, include follow-up and be delivered in a way that can be absorbed appropriately. Any technology used also needs to be of appropriate duration given the content to be learned. The best IRA systems will result from deep, sustained training around the evaluation rubric and the standards, elements, and professional practices and process. Specifically, training should include guidance from experts in how to use the rubric and practice on how to collect, record, conducti evaluations (Kane, Taylor, Tyler, &amp; Wooten, 2010). In addition, they should learn how to recognize bias that might have an impact on their evaluations. There should also be follow-up practice and calibration sessions and ways to embed the practice in an ongoing way.</w:t>
      </w:r>
    </w:p>
    <w:p w:rsidR="00C74191" w:rsidRDefault="00613D2F">
      <w:pPr>
        <w:pStyle w:val="Heading1"/>
        <w:spacing w:before="208"/>
      </w:pPr>
      <w:r>
        <w:t>The Evaluation Process</w:t>
      </w:r>
    </w:p>
    <w:p w:rsidR="00C74191" w:rsidRDefault="00AA5BD5">
      <w:pPr>
        <w:pStyle w:val="BodyText"/>
        <w:spacing w:before="5"/>
        <w:rPr>
          <w:b/>
          <w:sz w:val="8"/>
        </w:rPr>
      </w:pPr>
      <w:r>
        <w:lastRenderedPageBreak/>
        <w:pict>
          <v:shape id="_x0000_s1070" type="#_x0000_t202" style="position:absolute;margin-left:36pt;margin-top:9.65pt;width:537.75pt;height:57pt;z-index:1168;mso-wrap-distance-left:0;mso-wrap-distance-right:0;mso-position-horizontal-relative:page" filled="f" strokecolor="#2c699e" strokeweight="5.1pt">
            <v:stroke linestyle="thickThin"/>
            <v:textbox inset="0,0,0,0">
              <w:txbxContent>
                <w:p w:rsidR="00C74191" w:rsidRDefault="00613D2F">
                  <w:pPr>
                    <w:pStyle w:val="BodyText"/>
                    <w:spacing w:before="69"/>
                    <w:ind w:left="141" w:right="222"/>
                  </w:pPr>
                  <w:r>
                    <w:rPr>
                      <w:b/>
                    </w:rPr>
                    <w:t xml:space="preserve">Guiding Practice: </w:t>
                  </w:r>
                  <w:r>
                    <w:t>Provide training to all evaluators in the evaluation process. Ensure that evaluators understand the purpose and intent of each connection. Provide resources that support the implementation of the process so that evaluators can more readily implement each connection.</w:t>
                  </w:r>
                </w:p>
              </w:txbxContent>
            </v:textbox>
            <w10:wrap type="topAndBottom" anchorx="page"/>
          </v:shape>
        </w:pict>
      </w:r>
    </w:p>
    <w:p w:rsidR="00C74191" w:rsidRDefault="00C74191">
      <w:pPr>
        <w:pStyle w:val="BodyText"/>
        <w:rPr>
          <w:b/>
          <w:sz w:val="20"/>
        </w:rPr>
      </w:pPr>
    </w:p>
    <w:p w:rsidR="00C74191" w:rsidRDefault="00C74191">
      <w:pPr>
        <w:pStyle w:val="BodyText"/>
        <w:spacing w:before="5"/>
        <w:rPr>
          <w:b/>
          <w:sz w:val="17"/>
        </w:rPr>
      </w:pPr>
    </w:p>
    <w:p w:rsidR="00C74191" w:rsidRDefault="00613D2F">
      <w:pPr>
        <w:pStyle w:val="BodyText"/>
        <w:spacing w:before="52" w:line="360" w:lineRule="auto"/>
        <w:ind w:left="120"/>
      </w:pPr>
      <w:r>
        <w:t>Let’s take a look through the lens of State Model Evaluation System. Imagine that one evaluator follows all the connection points in the process and observes educators frequently to gather evidence and provide feedback, while another gathers only evidence from one formal evaluation, the scores generated from the evidence gathering might be significantly different.</w:t>
      </w:r>
    </w:p>
    <w:p w:rsidR="00C74191" w:rsidRDefault="00C74191">
      <w:pPr>
        <w:spacing w:line="360" w:lineRule="auto"/>
        <w:sectPr w:rsidR="00C74191">
          <w:pgSz w:w="12240" w:h="15840"/>
          <w:pgMar w:top="1440" w:right="600" w:bottom="280" w:left="600" w:header="720" w:footer="0" w:gutter="0"/>
          <w:cols w:space="720"/>
        </w:sectPr>
      </w:pPr>
    </w:p>
    <w:p w:rsidR="00C74191" w:rsidRDefault="00C74191">
      <w:pPr>
        <w:pStyle w:val="BodyText"/>
        <w:spacing w:before="11"/>
        <w:rPr>
          <w:sz w:val="22"/>
        </w:rPr>
      </w:pPr>
    </w:p>
    <w:p w:rsidR="00C74191" w:rsidRDefault="00AA5BD5">
      <w:pPr>
        <w:pStyle w:val="BodyText"/>
        <w:spacing w:line="24" w:lineRule="exact"/>
        <w:ind w:left="113"/>
        <w:rPr>
          <w:sz w:val="2"/>
        </w:rPr>
      </w:pPr>
      <w:r>
        <w:rPr>
          <w:sz w:val="2"/>
        </w:rPr>
      </w:r>
      <w:r w:rsidR="00FB666C">
        <w:rPr>
          <w:sz w:val="2"/>
        </w:rPr>
        <w:pict>
          <v:group id="_x0000_s1066" style="width:540.75pt;height:1.2pt;mso-position-horizontal-relative:char;mso-position-vertical-relative:line" coordsize="10815,24">
            <v:rect id="_x0000_s1069" style="position:absolute;left:6;width:10800;height:23" fillcolor="#aaa" stroked="f"/>
            <v:rect id="_x0000_s1068" style="position:absolute;left:6;top:1;width:10802;height:23" fillcolor="#9f9f9f" stroked="f"/>
            <v:line id="_x0000_s1067" style="position:absolute" from="6,18" to="10808,18" strokecolor="#e0e0e0" strokeweight=".65pt"/>
            <w10:anchorlock/>
          </v:group>
        </w:pict>
      </w:r>
    </w:p>
    <w:p w:rsidR="00C74191" w:rsidRDefault="00C74191">
      <w:pPr>
        <w:pStyle w:val="BodyText"/>
        <w:rPr>
          <w:sz w:val="20"/>
        </w:rPr>
      </w:pPr>
    </w:p>
    <w:p w:rsidR="00C74191" w:rsidRDefault="00C74191">
      <w:pPr>
        <w:pStyle w:val="BodyText"/>
        <w:spacing w:before="9"/>
        <w:rPr>
          <w:sz w:val="18"/>
        </w:rPr>
      </w:pPr>
    </w:p>
    <w:p w:rsidR="00C74191" w:rsidRDefault="00613D2F">
      <w:pPr>
        <w:pStyle w:val="BodyText"/>
        <w:ind w:left="120"/>
      </w:pPr>
      <w:r>
        <w:t>Example: State Model Evaluation System Process:</w:t>
      </w:r>
    </w:p>
    <w:p w:rsidR="00C74191" w:rsidRDefault="00613D2F">
      <w:pPr>
        <w:pStyle w:val="BodyText"/>
        <w:spacing w:before="8"/>
        <w:rPr>
          <w:sz w:val="16"/>
        </w:rPr>
      </w:pPr>
      <w:r>
        <w:rPr>
          <w:noProof/>
        </w:rPr>
        <w:drawing>
          <wp:anchor distT="0" distB="0" distL="0" distR="0" simplePos="0" relativeHeight="1216" behindDoc="0" locked="0" layoutInCell="1" allowOverlap="1">
            <wp:simplePos x="0" y="0"/>
            <wp:positionH relativeFrom="page">
              <wp:posOffset>1333500</wp:posOffset>
            </wp:positionH>
            <wp:positionV relativeFrom="paragraph">
              <wp:posOffset>154133</wp:posOffset>
            </wp:positionV>
            <wp:extent cx="5301994" cy="4576572"/>
            <wp:effectExtent l="0" t="0" r="0" b="0"/>
            <wp:wrapTopAndBottom/>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pic:nvPicPr>
                  <pic:blipFill>
                    <a:blip r:embed="rId18" cstate="print"/>
                    <a:stretch>
                      <a:fillRect/>
                    </a:stretch>
                  </pic:blipFill>
                  <pic:spPr>
                    <a:xfrm>
                      <a:off x="0" y="0"/>
                      <a:ext cx="5301994" cy="4576572"/>
                    </a:xfrm>
                    <a:prstGeom prst="rect">
                      <a:avLst/>
                    </a:prstGeom>
                  </pic:spPr>
                </pic:pic>
              </a:graphicData>
            </a:graphic>
          </wp:anchor>
        </w:drawing>
      </w:r>
    </w:p>
    <w:p w:rsidR="00C74191" w:rsidRDefault="00C74191">
      <w:pPr>
        <w:pStyle w:val="BodyText"/>
        <w:spacing w:before="4"/>
        <w:rPr>
          <w:sz w:val="34"/>
        </w:rPr>
      </w:pPr>
    </w:p>
    <w:p w:rsidR="00C74191" w:rsidRDefault="00613D2F">
      <w:pPr>
        <w:pStyle w:val="BodyText"/>
        <w:spacing w:line="360" w:lineRule="auto"/>
        <w:ind w:left="120" w:right="269"/>
      </w:pPr>
      <w:r>
        <w:t>Therefore it’s imperative that the process is consistently applied among evaluators in a district and embodies the goals of evaluation; in this case, continuous improvement and increased student achievement, and those educators understand why each connection is important. A deep understanding ensures proper implementation. Developing resources to support implementation is helpful. One such resource is the Colorado State Model Performance Management System which provides a platform for collecting evidence and reporting with the State Model Evaluation System in mind.</w:t>
      </w:r>
    </w:p>
    <w:p w:rsidR="00C74191" w:rsidRDefault="00C74191">
      <w:pPr>
        <w:spacing w:line="360" w:lineRule="auto"/>
        <w:sectPr w:rsidR="00C74191">
          <w:pgSz w:w="12240" w:h="15840"/>
          <w:pgMar w:top="1440" w:right="600" w:bottom="280" w:left="600" w:header="720" w:footer="0" w:gutter="0"/>
          <w:cols w:space="720"/>
        </w:sectPr>
      </w:pPr>
    </w:p>
    <w:p w:rsidR="00C74191" w:rsidRDefault="00C74191">
      <w:pPr>
        <w:pStyle w:val="BodyText"/>
        <w:rPr>
          <w:sz w:val="23"/>
        </w:rPr>
      </w:pPr>
    </w:p>
    <w:p w:rsidR="00C74191" w:rsidRDefault="00AA5BD5">
      <w:pPr>
        <w:pStyle w:val="BodyText"/>
        <w:spacing w:line="24" w:lineRule="exact"/>
        <w:ind w:left="113"/>
        <w:rPr>
          <w:sz w:val="2"/>
        </w:rPr>
      </w:pPr>
      <w:r>
        <w:rPr>
          <w:sz w:val="2"/>
        </w:rPr>
      </w:r>
      <w:r w:rsidR="00FB666C">
        <w:rPr>
          <w:sz w:val="2"/>
        </w:rPr>
        <w:pict>
          <v:group id="_x0000_s1062" style="width:540.75pt;height:1.2pt;mso-position-horizontal-relative:char;mso-position-vertical-relative:line" coordsize="10815,24">
            <v:rect id="_x0000_s1065" style="position:absolute;left:6;width:10800;height:23" fillcolor="#aaa" stroked="f"/>
            <v:rect id="_x0000_s1064" style="position:absolute;left:6;top:1;width:10802;height:23" fillcolor="#9f9f9f" stroked="f"/>
            <v:line id="_x0000_s1063" style="position:absolute" from="6,18" to="10808,18" strokecolor="#e0e0e0" strokeweight=".65pt"/>
            <w10:anchorlock/>
          </v:group>
        </w:pict>
      </w:r>
    </w:p>
    <w:p w:rsidR="00C74191" w:rsidRDefault="00613D2F">
      <w:pPr>
        <w:pStyle w:val="Heading1"/>
        <w:spacing w:before="26"/>
      </w:pPr>
      <w:r>
        <w:t>Student and Educator Standards</w:t>
      </w:r>
    </w:p>
    <w:p w:rsidR="00C74191" w:rsidRDefault="00AA5BD5">
      <w:pPr>
        <w:pStyle w:val="BodyText"/>
        <w:spacing w:before="11"/>
        <w:rPr>
          <w:b/>
          <w:sz w:val="10"/>
        </w:rPr>
      </w:pPr>
      <w:r>
        <w:pict>
          <v:shape id="_x0000_s1061" type="#_x0000_t202" style="position:absolute;margin-left:36pt;margin-top:11.2pt;width:537.75pt;height:73.55pt;z-index:1264;mso-wrap-distance-left:0;mso-wrap-distance-right:0;mso-position-horizontal-relative:page" filled="f" strokecolor="#2c699e" strokeweight="5.1pt">
            <v:stroke linestyle="thickThin"/>
            <v:textbox inset="0,0,0,0">
              <w:txbxContent>
                <w:p w:rsidR="00C74191" w:rsidRDefault="00613D2F">
                  <w:pPr>
                    <w:pStyle w:val="BodyText"/>
                    <w:spacing w:before="68"/>
                    <w:ind w:left="143"/>
                  </w:pPr>
                  <w:r>
                    <w:rPr>
                      <w:b/>
                    </w:rPr>
                    <w:t xml:space="preserve">Guiding Practice: </w:t>
                  </w:r>
                  <w:r>
                    <w:t>Schedule enough time for evaluator training so participants can probe into the rubric (including the standards, elements, and professional practices). Include training on the expectations of the Colorado Academic Standards to become familiar with instructional strategies evaluators should expect to see. Use videos to support understanding. Build in time for participants to discuss the entire process.</w:t>
                  </w:r>
                </w:p>
              </w:txbxContent>
            </v:textbox>
            <w10:wrap type="topAndBottom" anchorx="page"/>
          </v:shape>
        </w:pict>
      </w:r>
    </w:p>
    <w:p w:rsidR="00C74191" w:rsidRDefault="00C74191">
      <w:pPr>
        <w:pStyle w:val="BodyText"/>
        <w:rPr>
          <w:b/>
          <w:sz w:val="16"/>
        </w:rPr>
      </w:pPr>
    </w:p>
    <w:p w:rsidR="00C74191" w:rsidRDefault="00613D2F">
      <w:pPr>
        <w:pStyle w:val="BodyText"/>
        <w:spacing w:before="52" w:line="360" w:lineRule="auto"/>
        <w:ind w:left="120" w:right="40"/>
      </w:pPr>
      <w:r>
        <w:t>Remember that training session</w:t>
      </w:r>
      <w:r w:rsidR="0000594D">
        <w:t>s</w:t>
      </w:r>
      <w:r>
        <w:t xml:space="preserve"> where you were handed printed materials and told to follow along and ask questions as needed? For some, that approach is just fine, but for most learners, “seeing is believing.” Videos allow us to see new requirements in action, and they teach what to do or what not to do. Videos not only make training more interactive, but when they are readily available, educators can access information on their own time and review it as often as needed or they can use a particular video to focus on just one aspect of the evaluation rubric.</w:t>
      </w:r>
      <w:r w:rsidR="0099755F">
        <w:t xml:space="preserve"> CDE provides a library</w:t>
      </w:r>
      <w:r w:rsidR="0000594D">
        <w:t xml:space="preserve"> of videos that includes a variety of Colorado teachers that can be used as a resource for Inter</w:t>
      </w:r>
      <w:r w:rsidR="0099755F">
        <w:t>-</w:t>
      </w:r>
      <w:r w:rsidR="0000594D">
        <w:t>Rater Agreement activities</w:t>
      </w:r>
      <w:r w:rsidR="006F10D9">
        <w:t xml:space="preserve"> (see link below).</w:t>
      </w:r>
    </w:p>
    <w:p w:rsidR="00C74191" w:rsidRDefault="00C74191">
      <w:pPr>
        <w:pStyle w:val="BodyText"/>
        <w:spacing w:before="11"/>
        <w:rPr>
          <w:sz w:val="35"/>
        </w:rPr>
      </w:pPr>
    </w:p>
    <w:p w:rsidR="00C74191" w:rsidRDefault="00613D2F">
      <w:pPr>
        <w:pStyle w:val="BodyText"/>
        <w:spacing w:line="360" w:lineRule="auto"/>
        <w:ind w:left="120" w:right="218"/>
      </w:pPr>
      <w:r>
        <w:t>Equally important, and to develop a shared understanding of what high-quality teaching looks like, evaluators must</w:t>
      </w:r>
      <w:r>
        <w:rPr>
          <w:spacing w:val="-1"/>
        </w:rPr>
        <w:t xml:space="preserve"> </w:t>
      </w:r>
      <w:r>
        <w:t>have</w:t>
      </w:r>
      <w:r>
        <w:rPr>
          <w:spacing w:val="-9"/>
        </w:rPr>
        <w:t xml:space="preserve"> </w:t>
      </w:r>
      <w:r>
        <w:t>opportunities</w:t>
      </w:r>
      <w:r>
        <w:rPr>
          <w:spacing w:val="-16"/>
        </w:rPr>
        <w:t xml:space="preserve"> </w:t>
      </w:r>
      <w:r>
        <w:t>to</w:t>
      </w:r>
      <w:r>
        <w:rPr>
          <w:spacing w:val="-1"/>
        </w:rPr>
        <w:t xml:space="preserve"> </w:t>
      </w:r>
      <w:r>
        <w:t>discuss</w:t>
      </w:r>
      <w:r>
        <w:rPr>
          <w:spacing w:val="-8"/>
        </w:rPr>
        <w:t xml:space="preserve"> </w:t>
      </w:r>
      <w:r>
        <w:t>observations</w:t>
      </w:r>
      <w:r>
        <w:rPr>
          <w:spacing w:val="-21"/>
        </w:rPr>
        <w:t xml:space="preserve"> </w:t>
      </w:r>
      <w:r>
        <w:t>with</w:t>
      </w:r>
      <w:r>
        <w:rPr>
          <w:spacing w:val="-1"/>
        </w:rPr>
        <w:t xml:space="preserve"> </w:t>
      </w:r>
      <w:r>
        <w:t>colleagues</w:t>
      </w:r>
      <w:r>
        <w:rPr>
          <w:spacing w:val="-9"/>
        </w:rPr>
        <w:t xml:space="preserve"> </w:t>
      </w:r>
      <w:r>
        <w:t>who</w:t>
      </w:r>
      <w:r>
        <w:rPr>
          <w:spacing w:val="-7"/>
        </w:rPr>
        <w:t xml:space="preserve"> </w:t>
      </w:r>
      <w:r>
        <w:t>use</w:t>
      </w:r>
      <w:r>
        <w:rPr>
          <w:spacing w:val="-12"/>
        </w:rPr>
        <w:t xml:space="preserve"> </w:t>
      </w:r>
      <w:r>
        <w:t>the</w:t>
      </w:r>
      <w:r>
        <w:rPr>
          <w:spacing w:val="-4"/>
        </w:rPr>
        <w:t xml:space="preserve"> </w:t>
      </w:r>
      <w:r>
        <w:t>same</w:t>
      </w:r>
      <w:r>
        <w:rPr>
          <w:spacing w:val="-10"/>
        </w:rPr>
        <w:t xml:space="preserve"> </w:t>
      </w:r>
      <w:r>
        <w:t>rubric</w:t>
      </w:r>
      <w:r>
        <w:rPr>
          <w:spacing w:val="-8"/>
        </w:rPr>
        <w:t xml:space="preserve"> </w:t>
      </w:r>
      <w:r>
        <w:t>and</w:t>
      </w:r>
      <w:r>
        <w:rPr>
          <w:spacing w:val="-4"/>
        </w:rPr>
        <w:t xml:space="preserve"> </w:t>
      </w:r>
      <w:r>
        <w:t>have</w:t>
      </w:r>
      <w:r>
        <w:rPr>
          <w:spacing w:val="-7"/>
        </w:rPr>
        <w:t xml:space="preserve"> </w:t>
      </w:r>
      <w:r>
        <w:t>access</w:t>
      </w:r>
      <w:r>
        <w:rPr>
          <w:spacing w:val="-11"/>
        </w:rPr>
        <w:t xml:space="preserve"> </w:t>
      </w:r>
      <w:r>
        <w:t>to</w:t>
      </w:r>
      <w:r>
        <w:rPr>
          <w:spacing w:val="-7"/>
        </w:rPr>
        <w:t xml:space="preserve"> </w:t>
      </w:r>
      <w:r>
        <w:t xml:space="preserve">a forum for sharing questions, insights, and tips </w:t>
      </w:r>
      <w:r>
        <w:rPr>
          <w:spacing w:val="-3"/>
        </w:rPr>
        <w:t xml:space="preserve">with </w:t>
      </w:r>
      <w:r>
        <w:t>others (McClellan, Atkinson, &amp; Danielson, n. d.). In addition,</w:t>
      </w:r>
      <w:r>
        <w:rPr>
          <w:spacing w:val="-6"/>
        </w:rPr>
        <w:t xml:space="preserve"> </w:t>
      </w:r>
      <w:r>
        <w:t>it</w:t>
      </w:r>
      <w:r>
        <w:rPr>
          <w:spacing w:val="-1"/>
        </w:rPr>
        <w:t xml:space="preserve"> </w:t>
      </w:r>
      <w:r>
        <w:t>is</w:t>
      </w:r>
      <w:r>
        <w:rPr>
          <w:spacing w:val="-1"/>
        </w:rPr>
        <w:t xml:space="preserve"> </w:t>
      </w:r>
      <w:r>
        <w:t>important</w:t>
      </w:r>
      <w:r>
        <w:rPr>
          <w:spacing w:val="-9"/>
        </w:rPr>
        <w:t xml:space="preserve"> </w:t>
      </w:r>
      <w:r>
        <w:t>for</w:t>
      </w:r>
      <w:r>
        <w:rPr>
          <w:spacing w:val="-1"/>
        </w:rPr>
        <w:t xml:space="preserve"> </w:t>
      </w:r>
      <w:r>
        <w:t>teachers</w:t>
      </w:r>
      <w:r>
        <w:rPr>
          <w:spacing w:val="-15"/>
        </w:rPr>
        <w:t xml:space="preserve"> </w:t>
      </w:r>
      <w:r>
        <w:t>to</w:t>
      </w:r>
      <w:r>
        <w:rPr>
          <w:spacing w:val="-6"/>
        </w:rPr>
        <w:t xml:space="preserve"> </w:t>
      </w:r>
      <w:r>
        <w:t>receive</w:t>
      </w:r>
      <w:r>
        <w:rPr>
          <w:spacing w:val="-14"/>
        </w:rPr>
        <w:t xml:space="preserve"> </w:t>
      </w:r>
      <w:r>
        <w:t>training</w:t>
      </w:r>
      <w:r>
        <w:rPr>
          <w:spacing w:val="-7"/>
        </w:rPr>
        <w:t xml:space="preserve"> </w:t>
      </w:r>
      <w:r>
        <w:t>so</w:t>
      </w:r>
      <w:r>
        <w:rPr>
          <w:spacing w:val="-1"/>
        </w:rPr>
        <w:t xml:space="preserve"> </w:t>
      </w:r>
      <w:r>
        <w:t>they</w:t>
      </w:r>
      <w:r>
        <w:rPr>
          <w:spacing w:val="-11"/>
        </w:rPr>
        <w:t xml:space="preserve"> </w:t>
      </w:r>
      <w:r>
        <w:t>understand</w:t>
      </w:r>
      <w:r>
        <w:rPr>
          <w:spacing w:val="-11"/>
        </w:rPr>
        <w:t xml:space="preserve"> </w:t>
      </w:r>
      <w:r>
        <w:t>the</w:t>
      </w:r>
      <w:r>
        <w:rPr>
          <w:spacing w:val="-6"/>
        </w:rPr>
        <w:t xml:space="preserve"> </w:t>
      </w:r>
      <w:r>
        <w:t>rubric</w:t>
      </w:r>
      <w:r>
        <w:rPr>
          <w:spacing w:val="-7"/>
        </w:rPr>
        <w:t xml:space="preserve"> </w:t>
      </w:r>
      <w:r>
        <w:rPr>
          <w:spacing w:val="-3"/>
        </w:rPr>
        <w:t>and</w:t>
      </w:r>
      <w:r>
        <w:t xml:space="preserve"> the</w:t>
      </w:r>
      <w:r>
        <w:rPr>
          <w:spacing w:val="-8"/>
        </w:rPr>
        <w:t xml:space="preserve"> </w:t>
      </w:r>
      <w:r>
        <w:t>process</w:t>
      </w:r>
      <w:r>
        <w:rPr>
          <w:spacing w:val="-9"/>
        </w:rPr>
        <w:t xml:space="preserve"> </w:t>
      </w:r>
      <w:r>
        <w:t>and</w:t>
      </w:r>
      <w:r>
        <w:rPr>
          <w:spacing w:val="2"/>
        </w:rPr>
        <w:t xml:space="preserve"> </w:t>
      </w:r>
      <w:r>
        <w:rPr>
          <w:spacing w:val="-4"/>
        </w:rPr>
        <w:t xml:space="preserve">can </w:t>
      </w:r>
      <w:r>
        <w:t>participate in providing their own feedback to evaluators. A report from the Reform Support Network (2013) describes</w:t>
      </w:r>
      <w:r>
        <w:rPr>
          <w:spacing w:val="-9"/>
        </w:rPr>
        <w:t xml:space="preserve"> </w:t>
      </w:r>
      <w:r>
        <w:t>the</w:t>
      </w:r>
      <w:r>
        <w:rPr>
          <w:spacing w:val="-6"/>
        </w:rPr>
        <w:t xml:space="preserve"> </w:t>
      </w:r>
      <w:r>
        <w:t>benefits</w:t>
      </w:r>
      <w:r>
        <w:rPr>
          <w:spacing w:val="-7"/>
        </w:rPr>
        <w:t xml:space="preserve"> </w:t>
      </w:r>
      <w:r>
        <w:t>of</w:t>
      </w:r>
      <w:r>
        <w:rPr>
          <w:spacing w:val="-10"/>
        </w:rPr>
        <w:t xml:space="preserve"> </w:t>
      </w:r>
      <w:r>
        <w:t>collecting</w:t>
      </w:r>
      <w:r>
        <w:rPr>
          <w:spacing w:val="-7"/>
        </w:rPr>
        <w:t xml:space="preserve"> </w:t>
      </w:r>
      <w:r>
        <w:t>teacher</w:t>
      </w:r>
      <w:r>
        <w:rPr>
          <w:spacing w:val="-8"/>
        </w:rPr>
        <w:t xml:space="preserve"> </w:t>
      </w:r>
      <w:r>
        <w:t>feedback:</w:t>
      </w:r>
      <w:r>
        <w:rPr>
          <w:spacing w:val="-6"/>
        </w:rPr>
        <w:t xml:space="preserve"> </w:t>
      </w:r>
      <w:r>
        <w:t>“1)</w:t>
      </w:r>
      <w:r>
        <w:rPr>
          <w:spacing w:val="-2"/>
        </w:rPr>
        <w:t xml:space="preserve"> </w:t>
      </w:r>
      <w:r>
        <w:t>giving</w:t>
      </w:r>
      <w:r>
        <w:rPr>
          <w:spacing w:val="-7"/>
        </w:rPr>
        <w:t xml:space="preserve"> </w:t>
      </w:r>
      <w:r>
        <w:t>teachers</w:t>
      </w:r>
      <w:r>
        <w:rPr>
          <w:spacing w:val="-8"/>
        </w:rPr>
        <w:t xml:space="preserve"> </w:t>
      </w:r>
      <w:r>
        <w:t>a</w:t>
      </w:r>
      <w:r>
        <w:rPr>
          <w:spacing w:val="-1"/>
        </w:rPr>
        <w:t xml:space="preserve"> </w:t>
      </w:r>
      <w:r>
        <w:t>sense</w:t>
      </w:r>
      <w:r>
        <w:rPr>
          <w:spacing w:val="-6"/>
        </w:rPr>
        <w:t xml:space="preserve"> </w:t>
      </w:r>
      <w:r>
        <w:t>of ownership</w:t>
      </w:r>
      <w:r>
        <w:rPr>
          <w:spacing w:val="-8"/>
        </w:rPr>
        <w:t xml:space="preserve"> </w:t>
      </w:r>
      <w:r>
        <w:t>of</w:t>
      </w:r>
      <w:r>
        <w:rPr>
          <w:spacing w:val="-2"/>
        </w:rPr>
        <w:t xml:space="preserve"> </w:t>
      </w:r>
      <w:r>
        <w:t>the</w:t>
      </w:r>
      <w:r>
        <w:rPr>
          <w:spacing w:val="-3"/>
        </w:rPr>
        <w:t xml:space="preserve"> </w:t>
      </w:r>
      <w:r>
        <w:t>process;</w:t>
      </w:r>
    </w:p>
    <w:p w:rsidR="00C74191" w:rsidRDefault="00613D2F">
      <w:pPr>
        <w:pStyle w:val="BodyText"/>
        <w:spacing w:before="1" w:line="357" w:lineRule="auto"/>
        <w:ind w:left="120" w:right="209"/>
      </w:pPr>
      <w:r>
        <w:t>2) using the data to constantly improve the feedback that teachers receive; and 3) being able to tell a broader audience that teachers play a fair and meaningful role in the process” (p. 4).</w:t>
      </w:r>
    </w:p>
    <w:p w:rsidR="00C74191" w:rsidRDefault="00C74191">
      <w:pPr>
        <w:spacing w:line="357" w:lineRule="auto"/>
        <w:sectPr w:rsidR="00C74191">
          <w:pgSz w:w="12240" w:h="15840"/>
          <w:pgMar w:top="1440" w:right="600" w:bottom="280" w:left="600" w:header="720" w:footer="0" w:gutter="0"/>
          <w:cols w:space="720"/>
        </w:sectPr>
      </w:pPr>
    </w:p>
    <w:p w:rsidR="00C74191" w:rsidRDefault="00C74191">
      <w:pPr>
        <w:pStyle w:val="BodyText"/>
        <w:rPr>
          <w:sz w:val="23"/>
        </w:rPr>
      </w:pPr>
    </w:p>
    <w:p w:rsidR="00C74191" w:rsidRDefault="00AA5BD5">
      <w:pPr>
        <w:pStyle w:val="BodyText"/>
        <w:spacing w:line="24" w:lineRule="exact"/>
        <w:ind w:left="113"/>
        <w:rPr>
          <w:sz w:val="2"/>
        </w:rPr>
      </w:pPr>
      <w:r>
        <w:rPr>
          <w:sz w:val="2"/>
        </w:rPr>
      </w:r>
      <w:r w:rsidR="00FB666C">
        <w:rPr>
          <w:sz w:val="2"/>
        </w:rPr>
        <w:pict>
          <v:group id="_x0000_s1057" style="width:540.75pt;height:1.2pt;mso-position-horizontal-relative:char;mso-position-vertical-relative:line" coordsize="10815,24">
            <v:rect id="_x0000_s1060" style="position:absolute;left:6;width:10800;height:23" fillcolor="#aaa" stroked="f"/>
            <v:rect id="_x0000_s1059" style="position:absolute;left:6;top:1;width:10802;height:23" fillcolor="#9f9f9f" stroked="f"/>
            <v:line id="_x0000_s1058" style="position:absolute" from="6,18" to="10808,18" strokecolor="#e0e0e0" strokeweight=".65pt"/>
            <w10:anchorlock/>
          </v:group>
        </w:pict>
      </w:r>
    </w:p>
    <w:p w:rsidR="00C74191" w:rsidRDefault="00AA5BD5">
      <w:pPr>
        <w:pStyle w:val="Heading1"/>
        <w:spacing w:before="26"/>
      </w:pPr>
      <w:r>
        <w:pict>
          <v:shape id="_x0000_s1056" type="#_x0000_t202" style="position:absolute;left:0;text-align:left;margin-left:36pt;margin-top:24.95pt;width:537.75pt;height:57.7pt;z-index:1312;mso-wrap-distance-left:0;mso-wrap-distance-right:0;mso-position-horizontal-relative:page" filled="f" strokecolor="#2c699e" strokeweight="5.1pt">
            <v:stroke linestyle="thickThin"/>
            <v:textbox inset="0,0,0,0">
              <w:txbxContent>
                <w:p w:rsidR="00C74191" w:rsidRDefault="00613D2F">
                  <w:pPr>
                    <w:pStyle w:val="BodyText"/>
                    <w:spacing w:before="69"/>
                    <w:ind w:left="143" w:right="222"/>
                  </w:pPr>
                  <w:r>
                    <w:rPr>
                      <w:b/>
                    </w:rPr>
                    <w:t xml:space="preserve">Guiding Practice: </w:t>
                  </w:r>
                  <w:r>
                    <w:t>Build systems to track steps in the process, monitor and analyze implementation and evaluation data, such the use of informal and formal data (e.g., how many times evaluators were in teachers’ classrooms).</w:t>
                  </w:r>
                </w:p>
              </w:txbxContent>
            </v:textbox>
            <w10:wrap type="topAndBottom" anchorx="page"/>
          </v:shape>
        </w:pict>
      </w:r>
      <w:r w:rsidR="00613D2F">
        <w:t>Quality Adherence to the Evaluation Process</w:t>
      </w:r>
    </w:p>
    <w:p w:rsidR="00C74191" w:rsidRDefault="00613D2F">
      <w:pPr>
        <w:pStyle w:val="BodyText"/>
        <w:spacing w:before="45" w:line="360" w:lineRule="auto"/>
        <w:ind w:left="120" w:right="132"/>
      </w:pPr>
      <w:r>
        <w:t>One way to ensure quality adherence to the evaluation process is to have periodic checks for understanding. During Administration team meetings, make evaluation part of the conversation. Look at district-wide data to find areas of concern. Have a dialogue around the data with the team to uncover possible root causes and find resources to help develop understanding. Highlight practices administrators are using that are helping them manage the evaluation process, like how and when they schedule and make time for observations.</w:t>
      </w:r>
    </w:p>
    <w:p w:rsidR="00C74191" w:rsidRDefault="00C74191">
      <w:pPr>
        <w:pStyle w:val="BodyText"/>
        <w:spacing w:before="6"/>
        <w:rPr>
          <w:sz w:val="35"/>
        </w:rPr>
      </w:pPr>
    </w:p>
    <w:p w:rsidR="00C74191" w:rsidRDefault="00613D2F">
      <w:pPr>
        <w:pStyle w:val="BodyText"/>
        <w:spacing w:before="1" w:line="360" w:lineRule="auto"/>
        <w:ind w:left="120" w:right="160"/>
      </w:pPr>
      <w:r>
        <w:t>As another potential way to improve agreement, research suggests that it is important to hold evaluators accountable for accurate ratings. One way to accomplish this is to review some of the evaluators’ scores on artifacts or classroom observations, possibly by randomly double-scoring videotaped observations or artifacts. By comparing scores and talking about the evidence, evaluators can calibrate their thinking with each other.</w:t>
      </w:r>
    </w:p>
    <w:p w:rsidR="00C74191" w:rsidRDefault="00C74191">
      <w:pPr>
        <w:pStyle w:val="BodyText"/>
        <w:spacing w:before="11"/>
        <w:rPr>
          <w:sz w:val="23"/>
        </w:rPr>
      </w:pPr>
    </w:p>
    <w:p w:rsidR="00C74191" w:rsidRDefault="00AA5BD5">
      <w:pPr>
        <w:pStyle w:val="Heading1"/>
        <w:spacing w:before="1" w:line="360" w:lineRule="auto"/>
        <w:ind w:right="7943"/>
      </w:pPr>
      <w:r>
        <w:pict>
          <v:shape id="_x0000_s1055" type="#_x0000_t202" style="position:absolute;left:0;text-align:left;margin-left:36pt;margin-top:44.55pt;width:537.75pt;height:60.7pt;z-index:1336;mso-position-horizontal-relative:page" filled="f" strokecolor="#2c699e" strokeweight="5.1pt">
            <v:stroke linestyle="thickThin"/>
            <v:textbox inset="0,0,0,0">
              <w:txbxContent>
                <w:p w:rsidR="00C74191" w:rsidRDefault="00613D2F">
                  <w:pPr>
                    <w:pStyle w:val="BodyText"/>
                    <w:spacing w:before="71" w:line="237" w:lineRule="auto"/>
                    <w:ind w:left="143" w:right="313"/>
                    <w:jc w:val="both"/>
                  </w:pPr>
                  <w:r>
                    <w:rPr>
                      <w:b/>
                    </w:rPr>
                    <w:t xml:space="preserve">Guiding Practice: </w:t>
                  </w:r>
                  <w:r>
                    <w:t>Do live evaluations with experienced evaluators and discuss what everyone saw, how the evidence and practice relate to the rubric, and what type of feedback might be given. Train and use independent observers, where possible, or make better use of staff who can serve in this role.</w:t>
                  </w:r>
                </w:p>
              </w:txbxContent>
            </v:textbox>
            <w10:wrap anchorx="page"/>
          </v:shape>
        </w:pict>
      </w:r>
      <w:r w:rsidR="00613D2F">
        <w:t>Art and Skill of Evaluating: Use live practice often</w:t>
      </w:r>
    </w:p>
    <w:p w:rsidR="00C74191" w:rsidRDefault="00C74191">
      <w:pPr>
        <w:pStyle w:val="BodyText"/>
        <w:rPr>
          <w:b/>
          <w:sz w:val="20"/>
        </w:rPr>
      </w:pPr>
    </w:p>
    <w:p w:rsidR="00C74191" w:rsidRDefault="00C74191">
      <w:pPr>
        <w:pStyle w:val="BodyText"/>
        <w:rPr>
          <w:b/>
          <w:sz w:val="20"/>
        </w:rPr>
      </w:pPr>
    </w:p>
    <w:p w:rsidR="00C74191" w:rsidRDefault="00C74191">
      <w:pPr>
        <w:pStyle w:val="BodyText"/>
        <w:rPr>
          <w:b/>
          <w:sz w:val="20"/>
        </w:rPr>
      </w:pPr>
    </w:p>
    <w:p w:rsidR="00C74191" w:rsidRDefault="00C74191">
      <w:pPr>
        <w:pStyle w:val="BodyText"/>
        <w:rPr>
          <w:b/>
          <w:sz w:val="20"/>
        </w:rPr>
      </w:pPr>
    </w:p>
    <w:p w:rsidR="00C74191" w:rsidRDefault="00C74191">
      <w:pPr>
        <w:pStyle w:val="BodyText"/>
        <w:rPr>
          <w:b/>
          <w:sz w:val="20"/>
        </w:rPr>
      </w:pPr>
    </w:p>
    <w:p w:rsidR="00C74191" w:rsidRDefault="00C74191">
      <w:pPr>
        <w:pStyle w:val="BodyText"/>
        <w:spacing w:before="3"/>
        <w:rPr>
          <w:b/>
          <w:sz w:val="26"/>
        </w:rPr>
      </w:pPr>
    </w:p>
    <w:p w:rsidR="00C74191" w:rsidRDefault="00613D2F">
      <w:pPr>
        <w:pStyle w:val="BodyText"/>
        <w:spacing w:before="52" w:line="360" w:lineRule="auto"/>
        <w:ind w:left="120" w:right="88"/>
      </w:pPr>
      <w:r>
        <w:t xml:space="preserve">Live practice deepens understanding. It is similar to role-playing in that it is considered “experiential learning” and shares many of the same advantages, the first of which is to peak interest in the </w:t>
      </w:r>
      <w:r>
        <w:lastRenderedPageBreak/>
        <w:t>topic at hand. Jarvis, Odell, and Troiano (2002) point out that interest in a subject matter and understanding of the content both increase when experiential learning is introduced. They note that it encourages individuals to reflect on their own knowledge and understanding of a topic and that it requires participants to use the correct language, concepts, and arguments of the task, all of which deepen learning. For evaluators, this means confidently using the terminology found in the evaluation rubric and being able to provide feedback that teachers view as something they can act on.</w:t>
      </w:r>
    </w:p>
    <w:p w:rsidR="00C74191" w:rsidRDefault="00C74191">
      <w:pPr>
        <w:spacing w:line="360" w:lineRule="auto"/>
        <w:sectPr w:rsidR="00C74191">
          <w:pgSz w:w="12240" w:h="15840"/>
          <w:pgMar w:top="1440" w:right="600" w:bottom="280" w:left="600" w:header="720" w:footer="0" w:gutter="0"/>
          <w:cols w:space="720"/>
        </w:sectPr>
      </w:pPr>
    </w:p>
    <w:p w:rsidR="00C74191" w:rsidRDefault="00C74191">
      <w:pPr>
        <w:pStyle w:val="BodyText"/>
        <w:rPr>
          <w:sz w:val="23"/>
        </w:rPr>
      </w:pPr>
    </w:p>
    <w:p w:rsidR="00C74191" w:rsidRDefault="00AA5BD5">
      <w:pPr>
        <w:pStyle w:val="BodyText"/>
        <w:spacing w:line="24" w:lineRule="exact"/>
        <w:ind w:left="113"/>
        <w:rPr>
          <w:sz w:val="2"/>
        </w:rPr>
      </w:pPr>
      <w:r>
        <w:rPr>
          <w:sz w:val="2"/>
        </w:rPr>
      </w:r>
      <w:r w:rsidR="00FB666C">
        <w:rPr>
          <w:sz w:val="2"/>
        </w:rPr>
        <w:pict>
          <v:group id="_x0000_s1051" style="width:540.75pt;height:1.2pt;mso-position-horizontal-relative:char;mso-position-vertical-relative:line" coordsize="10815,24">
            <v:rect id="_x0000_s1054" style="position:absolute;left:6;width:10800;height:23" fillcolor="#aaa" stroked="f"/>
            <v:rect id="_x0000_s1053" style="position:absolute;left:6;top:1;width:10802;height:23" fillcolor="#9f9f9f" stroked="f"/>
            <v:line id="_x0000_s1052" style="position:absolute" from="6,18" to="10808,18" strokecolor="#e0e0e0" strokeweight=".65pt"/>
            <w10:anchorlock/>
          </v:group>
        </w:pict>
      </w:r>
    </w:p>
    <w:p w:rsidR="00C74191" w:rsidRDefault="00613D2F">
      <w:pPr>
        <w:pStyle w:val="Heading1"/>
        <w:spacing w:before="26"/>
      </w:pPr>
      <w:r>
        <w:t>Learn about evaluation bias</w:t>
      </w:r>
    </w:p>
    <w:p w:rsidR="00C74191" w:rsidRDefault="00AA5BD5">
      <w:pPr>
        <w:pStyle w:val="BodyText"/>
        <w:spacing w:before="11"/>
        <w:rPr>
          <w:b/>
          <w:sz w:val="11"/>
        </w:rPr>
      </w:pPr>
      <w:r>
        <w:pict>
          <v:shape id="_x0000_s1050" type="#_x0000_t202" style="position:absolute;margin-left:36pt;margin-top:11.8pt;width:537.75pt;height:45.7pt;z-index:1384;mso-wrap-distance-left:0;mso-wrap-distance-right:0;mso-position-horizontal-relative:page" filled="f" strokecolor="#2c699e" strokeweight="5.1pt">
            <v:stroke linestyle="thickThin"/>
            <v:textbox inset="0,0,0,0">
              <w:txbxContent>
                <w:p w:rsidR="00C74191" w:rsidRDefault="00613D2F">
                  <w:pPr>
                    <w:pStyle w:val="BodyText"/>
                    <w:spacing w:before="65"/>
                    <w:ind w:left="143" w:right="222"/>
                  </w:pPr>
                  <w:r>
                    <w:rPr>
                      <w:b/>
                    </w:rPr>
                    <w:t xml:space="preserve">Guiding Practice: </w:t>
                  </w:r>
                  <w:r>
                    <w:t>To help evaluators focus on the instructional practice(s) they are observing, include training sessions on the types of bias, their causes, and ways to guard against them.</w:t>
                  </w:r>
                </w:p>
              </w:txbxContent>
            </v:textbox>
            <w10:wrap type="topAndBottom" anchorx="page"/>
          </v:shape>
        </w:pict>
      </w:r>
    </w:p>
    <w:p w:rsidR="00C74191" w:rsidRDefault="00C74191">
      <w:pPr>
        <w:pStyle w:val="BodyText"/>
        <w:rPr>
          <w:b/>
          <w:sz w:val="20"/>
        </w:rPr>
      </w:pPr>
    </w:p>
    <w:p w:rsidR="00C74191" w:rsidRDefault="00C74191">
      <w:pPr>
        <w:pStyle w:val="BodyText"/>
        <w:spacing w:before="9"/>
        <w:rPr>
          <w:b/>
          <w:sz w:val="17"/>
        </w:rPr>
      </w:pPr>
    </w:p>
    <w:p w:rsidR="00C74191" w:rsidRDefault="00613D2F">
      <w:pPr>
        <w:pStyle w:val="BodyText"/>
        <w:spacing w:before="51" w:line="360" w:lineRule="auto"/>
        <w:ind w:left="120" w:right="189"/>
      </w:pPr>
      <w:r>
        <w:t>Because observation, feedback, and evaluation inherently depend on human judgment, bias is an important issue to learn about. Learning why and when bias occurs is the first step in reducing it to ensure fair evaluations. For instance, research indicates that evaluators are more lenient when they know they will have to justify those ratings in a face-to-face meeting with the person being evaluated (Graham et al., 2012). At other times, the evaluator might have preconceived notions based on prior experience with the educator that interferes with the evidence from the teacher’s practice. This might be considered to the teacher’s advantage as in the Halo Effect or a disadvantage to the teacher. Either way, it’s not truly in the best interest of the teacher or her students if the feedback is not based on an accurate assessment of the teacher’s practice.</w:t>
      </w:r>
    </w:p>
    <w:p w:rsidR="00C74191" w:rsidRDefault="00613D2F">
      <w:pPr>
        <w:pStyle w:val="BodyText"/>
        <w:spacing w:line="362" w:lineRule="auto"/>
        <w:ind w:left="120" w:right="126"/>
      </w:pPr>
      <w:r>
        <w:t xml:space="preserve">There also are new concerns that underscore </w:t>
      </w:r>
      <w:r>
        <w:rPr>
          <w:spacing w:val="-3"/>
        </w:rPr>
        <w:t xml:space="preserve">why </w:t>
      </w:r>
      <w:r>
        <w:t xml:space="preserve">it is imperative not to over or underestimate the quality of a teaching practice. A recent report from the Brown Center </w:t>
      </w:r>
      <w:r>
        <w:rPr>
          <w:spacing w:val="-3"/>
        </w:rPr>
        <w:t>on</w:t>
      </w:r>
      <w:r>
        <w:t xml:space="preserve"> Education Policy at Brookings (2014) states, </w:t>
      </w:r>
      <w:r>
        <w:rPr>
          <w:spacing w:val="2"/>
        </w:rPr>
        <w:t xml:space="preserve">“Our </w:t>
      </w:r>
      <w:r>
        <w:t xml:space="preserve">data confirm that such a bias does exist: teachers with students with higher incoming achievement levels receive classroom observation scores that are higher </w:t>
      </w:r>
      <w:r>
        <w:rPr>
          <w:spacing w:val="-3"/>
        </w:rPr>
        <w:t xml:space="preserve">on </w:t>
      </w:r>
      <w:r>
        <w:t>average than those received by teachers whose incoming students are at lower achievement levels” (Whitehurst, Chingos, &amp; Lindquist, 2014, p. 2–3).</w:t>
      </w:r>
      <w:r w:rsidR="00F147C3">
        <w:t xml:space="preserve"> To build and understanding of bias, training should: (Archer et al., 2016)</w:t>
      </w:r>
    </w:p>
    <w:p w:rsidR="00F147C3" w:rsidRDefault="00F147C3" w:rsidP="0099755F">
      <w:pPr>
        <w:pStyle w:val="BodyText"/>
        <w:numPr>
          <w:ilvl w:val="0"/>
          <w:numId w:val="3"/>
        </w:numPr>
        <w:spacing w:line="362" w:lineRule="auto"/>
        <w:ind w:right="126"/>
      </w:pPr>
      <w:r>
        <w:t>Describe how different types of bias can influence rating</w:t>
      </w:r>
    </w:p>
    <w:p w:rsidR="00F147C3" w:rsidRDefault="00F147C3" w:rsidP="0099755F">
      <w:pPr>
        <w:pStyle w:val="BodyText"/>
        <w:numPr>
          <w:ilvl w:val="0"/>
          <w:numId w:val="3"/>
        </w:numPr>
        <w:spacing w:line="362" w:lineRule="auto"/>
        <w:ind w:right="126"/>
      </w:pPr>
      <w:r>
        <w:t>Provide techniques to help observers identify their personal preferences</w:t>
      </w:r>
    </w:p>
    <w:p w:rsidR="00F147C3" w:rsidRDefault="00F147C3" w:rsidP="0099755F">
      <w:pPr>
        <w:pStyle w:val="BodyText"/>
        <w:numPr>
          <w:ilvl w:val="0"/>
          <w:numId w:val="3"/>
        </w:numPr>
        <w:spacing w:line="362" w:lineRule="auto"/>
        <w:ind w:right="126"/>
      </w:pPr>
      <w:r>
        <w:t>Suggest strategies for minimizing the effects of preferences on rating</w:t>
      </w:r>
    </w:p>
    <w:p w:rsidR="00C74191" w:rsidRDefault="00C74191">
      <w:pPr>
        <w:pStyle w:val="BodyText"/>
        <w:spacing w:before="5"/>
        <w:rPr>
          <w:sz w:val="20"/>
        </w:rPr>
      </w:pPr>
    </w:p>
    <w:p w:rsidR="00C74191" w:rsidRDefault="00613D2F">
      <w:pPr>
        <w:pStyle w:val="Heading1"/>
      </w:pPr>
      <w:r>
        <w:t>Always follow up</w:t>
      </w:r>
    </w:p>
    <w:p w:rsidR="00C74191" w:rsidRDefault="00AA5BD5">
      <w:pPr>
        <w:pStyle w:val="BodyText"/>
        <w:spacing w:before="7"/>
        <w:rPr>
          <w:b/>
          <w:sz w:val="14"/>
        </w:rPr>
      </w:pPr>
      <w:r>
        <w:pict>
          <v:shape id="_x0000_s1049" type="#_x0000_t202" style="position:absolute;margin-left:36pt;margin-top:13.45pt;width:537.75pt;height:45.8pt;z-index:1408;mso-wrap-distance-left:0;mso-wrap-distance-right:0;mso-position-horizontal-relative:page" filled="f" strokecolor="#2c699e" strokeweight="5.1pt">
            <v:stroke linestyle="thickThin"/>
            <v:textbox inset="0,0,0,0">
              <w:txbxContent>
                <w:p w:rsidR="00C74191" w:rsidRDefault="00613D2F">
                  <w:pPr>
                    <w:pStyle w:val="BodyText"/>
                    <w:spacing w:before="70"/>
                    <w:ind w:left="143" w:right="222"/>
                  </w:pPr>
                  <w:r>
                    <w:rPr>
                      <w:b/>
                    </w:rPr>
                    <w:t xml:space="preserve">Guiding Practice: </w:t>
                  </w:r>
                  <w:r>
                    <w:t>Create opportunities for periodic re-calibration, assessing raters for “drift” and monitoring or re-training observers.</w:t>
                  </w:r>
                </w:p>
              </w:txbxContent>
            </v:textbox>
            <w10:wrap type="topAndBottom" anchorx="page"/>
          </v:shape>
        </w:pict>
      </w:r>
    </w:p>
    <w:p w:rsidR="00C74191" w:rsidRDefault="00C74191">
      <w:pPr>
        <w:pStyle w:val="BodyText"/>
        <w:rPr>
          <w:b/>
          <w:sz w:val="20"/>
        </w:rPr>
      </w:pPr>
    </w:p>
    <w:p w:rsidR="00C74191" w:rsidRDefault="00C74191">
      <w:pPr>
        <w:pStyle w:val="BodyText"/>
        <w:spacing w:before="10"/>
        <w:rPr>
          <w:b/>
          <w:sz w:val="14"/>
        </w:rPr>
      </w:pPr>
    </w:p>
    <w:p w:rsidR="0099755F" w:rsidRDefault="00613D2F">
      <w:pPr>
        <w:pStyle w:val="BodyText"/>
        <w:spacing w:before="52" w:line="357" w:lineRule="auto"/>
        <w:ind w:left="120" w:right="145"/>
      </w:pPr>
      <w:r>
        <w:t xml:space="preserve">There is no substitute for follow up. After initial exposure to the rubric and the evaluation process, provide evaluators opportunities for ongoing learning, practice, reflection, and adjustment. According to Thompson and Goe (2009), it is in the follow-up phase of professional development where the new content has the potential to actually change teaching, learning, teachers, and schools. School and district leaders must work to </w:t>
      </w:r>
    </w:p>
    <w:p w:rsidR="0099755F" w:rsidRDefault="0099755F">
      <w:pPr>
        <w:pStyle w:val="BodyText"/>
        <w:spacing w:before="52" w:line="357" w:lineRule="auto"/>
        <w:ind w:left="120" w:right="145"/>
      </w:pPr>
    </w:p>
    <w:p w:rsidR="00C74191" w:rsidRDefault="00613D2F">
      <w:pPr>
        <w:pStyle w:val="BodyText"/>
        <w:spacing w:before="52" w:line="357" w:lineRule="auto"/>
        <w:ind w:left="120" w:right="145"/>
      </w:pPr>
      <w:r>
        <w:t>pro</w:t>
      </w:r>
      <w:bookmarkStart w:id="0" w:name="_GoBack"/>
      <w:bookmarkEnd w:id="0"/>
      <w:r>
        <w:t>vide opportunities for practice, reflection, and adjustment of observations and feedback. Videos are a particularly efficient means to reflect on teaching practice.</w:t>
      </w:r>
    </w:p>
    <w:p w:rsidR="00C74191" w:rsidRDefault="00C74191">
      <w:pPr>
        <w:pStyle w:val="BodyText"/>
        <w:spacing w:before="11"/>
        <w:rPr>
          <w:sz w:val="22"/>
        </w:rPr>
      </w:pPr>
    </w:p>
    <w:p w:rsidR="00C74191" w:rsidRDefault="00AA5BD5">
      <w:pPr>
        <w:pStyle w:val="BodyText"/>
        <w:spacing w:line="24" w:lineRule="exact"/>
        <w:ind w:left="113"/>
        <w:rPr>
          <w:sz w:val="2"/>
        </w:rPr>
      </w:pPr>
      <w:r>
        <w:rPr>
          <w:sz w:val="2"/>
        </w:rPr>
      </w:r>
      <w:r w:rsidR="00FB666C">
        <w:rPr>
          <w:sz w:val="2"/>
        </w:rPr>
        <w:pict>
          <v:group id="_x0000_s1045" style="width:540.75pt;height:1.2pt;mso-position-horizontal-relative:char;mso-position-vertical-relative:line" coordsize="10815,24">
            <v:rect id="_x0000_s1048" style="position:absolute;left:6;width:10800;height:23" fillcolor="#aaa" stroked="f"/>
            <v:rect id="_x0000_s1047" style="position:absolute;left:6;top:1;width:10802;height:23" fillcolor="#9f9f9f" stroked="f"/>
            <v:line id="_x0000_s1046" style="position:absolute" from="6,18" to="10808,18" strokecolor="#e0e0e0" strokeweight=".65pt"/>
            <w10:anchorlock/>
          </v:group>
        </w:pict>
      </w:r>
    </w:p>
    <w:p w:rsidR="00C74191" w:rsidRDefault="00613D2F">
      <w:pPr>
        <w:pStyle w:val="Heading1"/>
        <w:spacing w:before="34"/>
      </w:pPr>
      <w:r>
        <w:t>Why IRA Matters</w:t>
      </w:r>
    </w:p>
    <w:p w:rsidR="00C74191" w:rsidRDefault="00613D2F">
      <w:pPr>
        <w:spacing w:before="150"/>
        <w:ind w:left="120"/>
        <w:rPr>
          <w:b/>
          <w:sz w:val="24"/>
        </w:rPr>
      </w:pPr>
      <w:r>
        <w:rPr>
          <w:b/>
          <w:sz w:val="24"/>
        </w:rPr>
        <w:t>Consistent and Dependable Ratings</w:t>
      </w:r>
    </w:p>
    <w:p w:rsidR="00C74191" w:rsidRDefault="00613D2F">
      <w:pPr>
        <w:pStyle w:val="BodyText"/>
        <w:spacing w:before="143" w:line="360" w:lineRule="auto"/>
        <w:ind w:left="120" w:right="265"/>
      </w:pPr>
      <w:r>
        <w:t xml:space="preserve">Marketing, healthcare, and psychology are just a few disciplines, along with education, where inter-rater- agreement systems have long been used. As </w:t>
      </w:r>
      <w:r>
        <w:rPr>
          <w:spacing w:val="-3"/>
        </w:rPr>
        <w:t xml:space="preserve">an </w:t>
      </w:r>
      <w:r>
        <w:t xml:space="preserve">educator, </w:t>
      </w:r>
      <w:r>
        <w:rPr>
          <w:spacing w:val="-2"/>
        </w:rPr>
        <w:t xml:space="preserve">you </w:t>
      </w:r>
      <w:r>
        <w:t xml:space="preserve">might have been asked to be a scorer of essays written for </w:t>
      </w:r>
      <w:r>
        <w:rPr>
          <w:spacing w:val="-3"/>
        </w:rPr>
        <w:t xml:space="preserve">an </w:t>
      </w:r>
      <w:r>
        <w:t xml:space="preserve">Advanced Placement test or a judge of a debate competition. In these situations, </w:t>
      </w:r>
      <w:r>
        <w:rPr>
          <w:spacing w:val="-3"/>
        </w:rPr>
        <w:t xml:space="preserve">you </w:t>
      </w:r>
      <w:r>
        <w:t xml:space="preserve">quickly see the value </w:t>
      </w:r>
      <w:r>
        <w:rPr>
          <w:spacing w:val="-3"/>
        </w:rPr>
        <w:t xml:space="preserve">of </w:t>
      </w:r>
      <w:r>
        <w:t xml:space="preserve">multiple raters who each assign the same scores to a single performance. Similarly, IRA systems for teacher evaluation can provide reliable, consistent data that support a shared vision </w:t>
      </w:r>
      <w:r>
        <w:rPr>
          <w:spacing w:val="-3"/>
        </w:rPr>
        <w:t xml:space="preserve">of </w:t>
      </w:r>
      <w:r>
        <w:t xml:space="preserve">professional practices in the classroom. By using </w:t>
      </w:r>
      <w:r>
        <w:rPr>
          <w:spacing w:val="-3"/>
        </w:rPr>
        <w:t xml:space="preserve">an </w:t>
      </w:r>
      <w:r>
        <w:t xml:space="preserve">IRA process, teachers and evaluators both can be confident that evaluation ratings are accurate and reflective </w:t>
      </w:r>
      <w:r>
        <w:rPr>
          <w:spacing w:val="-3"/>
        </w:rPr>
        <w:t xml:space="preserve">of </w:t>
      </w:r>
      <w:r>
        <w:t xml:space="preserve">a teacher’s success with students. This forms the basis </w:t>
      </w:r>
      <w:r>
        <w:rPr>
          <w:spacing w:val="-3"/>
        </w:rPr>
        <w:t xml:space="preserve">of </w:t>
      </w:r>
      <w:r>
        <w:t>trust and meaning in an evaluation system.</w:t>
      </w:r>
    </w:p>
    <w:p w:rsidR="00C74191" w:rsidRDefault="00C74191">
      <w:pPr>
        <w:pStyle w:val="BodyText"/>
        <w:spacing w:before="9"/>
        <w:rPr>
          <w:sz w:val="35"/>
        </w:rPr>
      </w:pPr>
    </w:p>
    <w:p w:rsidR="00C74191" w:rsidRDefault="00613D2F">
      <w:pPr>
        <w:pStyle w:val="BodyText"/>
        <w:spacing w:line="360" w:lineRule="auto"/>
        <w:ind w:left="120" w:right="197"/>
      </w:pPr>
      <w:r>
        <w:t>Colorado educators should have confidence that the Colorado State Model Evaluation System, or any evaluation system, will result in fair, credible, and reliable ratings regardless of the person who conducts the evaluation. Not surprisingly, evaluation ratings for which IRA is strong are more credible and dependable than those for which it is lower. They are a better source of performance feedback and a reliable source of school- and person-level data for use in school or district decision making because they are more likely to reflect true strengths and weaknesses rather than a single evaluator’s opinion of good educator practice.</w:t>
      </w:r>
    </w:p>
    <w:p w:rsidR="00C74191" w:rsidRDefault="00C74191">
      <w:pPr>
        <w:pStyle w:val="BodyText"/>
        <w:spacing w:before="2"/>
        <w:rPr>
          <w:sz w:val="20"/>
        </w:rPr>
      </w:pPr>
    </w:p>
    <w:p w:rsidR="00C74191" w:rsidRDefault="00613D2F">
      <w:pPr>
        <w:pStyle w:val="Heading1"/>
      </w:pPr>
      <w:r>
        <w:t>Give teachers meaningful feedback</w:t>
      </w:r>
    </w:p>
    <w:p w:rsidR="00C74191" w:rsidRDefault="00AA5BD5">
      <w:pPr>
        <w:pStyle w:val="BodyText"/>
        <w:spacing w:before="3"/>
        <w:rPr>
          <w:b/>
          <w:sz w:val="8"/>
        </w:rPr>
      </w:pPr>
      <w:r>
        <w:pict>
          <v:shape id="_x0000_s1044" type="#_x0000_t202" style="position:absolute;margin-left:36pt;margin-top:9.6pt;width:537.75pt;height:57.8pt;z-index:1456;mso-wrap-distance-left:0;mso-wrap-distance-right:0;mso-position-horizontal-relative:page" filled="f" strokecolor="#2c699e" strokeweight="5.1pt">
            <v:stroke linestyle="thickThin"/>
            <v:textbox inset="0,0,0,0">
              <w:txbxContent>
                <w:p w:rsidR="00C74191" w:rsidRDefault="00613D2F">
                  <w:pPr>
                    <w:pStyle w:val="BodyText"/>
                    <w:spacing w:before="71"/>
                    <w:ind w:left="141" w:right="222"/>
                  </w:pPr>
                  <w:r>
                    <w:rPr>
                      <w:b/>
                    </w:rPr>
                    <w:t xml:space="preserve">Guiding Practice: </w:t>
                  </w:r>
                  <w:r>
                    <w:t>Make sure teachers are aware of the evaluation criteria ahead of time. Follow up with teachers after an observation and use the evaluation process as times to have a dialogue about evidence of teaching practices.</w:t>
                  </w:r>
                </w:p>
              </w:txbxContent>
            </v:textbox>
            <w10:wrap type="topAndBottom" anchorx="page"/>
          </v:shape>
        </w:pict>
      </w:r>
    </w:p>
    <w:p w:rsidR="00C74191" w:rsidRDefault="00C74191">
      <w:pPr>
        <w:pStyle w:val="BodyText"/>
        <w:spacing w:before="9"/>
        <w:rPr>
          <w:b/>
          <w:sz w:val="17"/>
        </w:rPr>
      </w:pPr>
    </w:p>
    <w:p w:rsidR="0099755F" w:rsidRPr="0099755F" w:rsidRDefault="00613D2F" w:rsidP="0099755F">
      <w:pPr>
        <w:pStyle w:val="BodyText"/>
        <w:numPr>
          <w:ilvl w:val="0"/>
          <w:numId w:val="2"/>
        </w:numPr>
        <w:spacing w:before="52" w:line="360" w:lineRule="auto"/>
        <w:ind w:right="197"/>
      </w:pPr>
      <w:r>
        <w:lastRenderedPageBreak/>
        <w:t>Following</w:t>
      </w:r>
      <w:r>
        <w:rPr>
          <w:spacing w:val="-8"/>
        </w:rPr>
        <w:t xml:space="preserve"> </w:t>
      </w:r>
      <w:r>
        <w:t>each</w:t>
      </w:r>
      <w:r>
        <w:rPr>
          <w:spacing w:val="-2"/>
        </w:rPr>
        <w:t xml:space="preserve"> </w:t>
      </w:r>
      <w:r>
        <w:t>observation,</w:t>
      </w:r>
      <w:r>
        <w:rPr>
          <w:spacing w:val="-17"/>
        </w:rPr>
        <w:t xml:space="preserve"> </w:t>
      </w:r>
      <w:r>
        <w:t>evaluators</w:t>
      </w:r>
      <w:r>
        <w:rPr>
          <w:spacing w:val="-10"/>
        </w:rPr>
        <w:t xml:space="preserve"> </w:t>
      </w:r>
      <w:r>
        <w:t>will</w:t>
      </w:r>
      <w:r>
        <w:rPr>
          <w:spacing w:val="-10"/>
        </w:rPr>
        <w:t xml:space="preserve"> </w:t>
      </w:r>
      <w:r>
        <w:t>be</w:t>
      </w:r>
      <w:r>
        <w:rPr>
          <w:spacing w:val="-4"/>
        </w:rPr>
        <w:t xml:space="preserve"> </w:t>
      </w:r>
      <w:r>
        <w:t>engaging</w:t>
      </w:r>
      <w:r>
        <w:rPr>
          <w:spacing w:val="-8"/>
        </w:rPr>
        <w:t xml:space="preserve"> </w:t>
      </w:r>
      <w:r>
        <w:t>in</w:t>
      </w:r>
      <w:r>
        <w:rPr>
          <w:spacing w:val="-3"/>
        </w:rPr>
        <w:t xml:space="preserve"> </w:t>
      </w:r>
      <w:r>
        <w:t>a</w:t>
      </w:r>
      <w:r>
        <w:rPr>
          <w:spacing w:val="-4"/>
        </w:rPr>
        <w:t xml:space="preserve"> </w:t>
      </w:r>
      <w:r>
        <w:t>conversation</w:t>
      </w:r>
      <w:r>
        <w:rPr>
          <w:spacing w:val="-20"/>
        </w:rPr>
        <w:t xml:space="preserve"> </w:t>
      </w:r>
      <w:r>
        <w:t>with</w:t>
      </w:r>
      <w:r>
        <w:rPr>
          <w:spacing w:val="-2"/>
        </w:rPr>
        <w:t xml:space="preserve"> </w:t>
      </w:r>
      <w:r>
        <w:t>a</w:t>
      </w:r>
      <w:r>
        <w:rPr>
          <w:spacing w:val="-5"/>
        </w:rPr>
        <w:t xml:space="preserve"> </w:t>
      </w:r>
      <w:r>
        <w:t>teacher</w:t>
      </w:r>
      <w:r>
        <w:rPr>
          <w:spacing w:val="-12"/>
        </w:rPr>
        <w:t xml:space="preserve"> </w:t>
      </w:r>
      <w:r>
        <w:t>they</w:t>
      </w:r>
      <w:r>
        <w:rPr>
          <w:spacing w:val="-10"/>
        </w:rPr>
        <w:t xml:space="preserve"> </w:t>
      </w:r>
      <w:r>
        <w:t>see</w:t>
      </w:r>
      <w:r>
        <w:rPr>
          <w:spacing w:val="-3"/>
        </w:rPr>
        <w:t xml:space="preserve"> </w:t>
      </w:r>
      <w:r>
        <w:t xml:space="preserve">almost every day. Learning to provide high-quality feedback in an open and honest way is one of the most powerful and exciting parts of the evaluation process. High quality feedback is consistent, clear, actionable and growth- producing. It has a great impact on the teacher when it’s delivered in a timely fashion and meets these criteria. </w:t>
      </w:r>
      <w:r w:rsidR="006F10D9" w:rsidRPr="006F10D9">
        <w:rPr>
          <w:b/>
          <w:bCs/>
        </w:rPr>
        <w:t xml:space="preserve">“It’s a huge waste to invest all the effort required to ensure accurate observations if the resulting feedback doesn’t lead to professional growth and a change in practice. </w:t>
      </w:r>
    </w:p>
    <w:p w:rsidR="0099755F" w:rsidRDefault="0099755F" w:rsidP="0099755F">
      <w:pPr>
        <w:pStyle w:val="BodyText"/>
        <w:spacing w:before="52" w:line="360" w:lineRule="auto"/>
        <w:ind w:left="720" w:right="197"/>
      </w:pPr>
    </w:p>
    <w:p w:rsidR="00C74191" w:rsidRDefault="006F10D9" w:rsidP="0099755F">
      <w:pPr>
        <w:pStyle w:val="BodyText"/>
        <w:spacing w:before="52" w:line="360" w:lineRule="auto"/>
        <w:ind w:left="720" w:right="197"/>
      </w:pPr>
      <w:r w:rsidRPr="0099755F">
        <w:rPr>
          <w:b/>
          <w:bCs/>
        </w:rPr>
        <w:t>Indeed poor feedback not only frustrates teachers, it also makes them wary of the whole purpose of evaluation-and its validity.” (</w:t>
      </w:r>
      <w:r>
        <w:t xml:space="preserve">Archer et al., 2016). </w:t>
      </w:r>
      <w:r w:rsidR="00613D2F">
        <w:t xml:space="preserve">There are strategies evaluators </w:t>
      </w:r>
      <w:r w:rsidR="00613D2F" w:rsidRPr="0099755F">
        <w:rPr>
          <w:spacing w:val="-3"/>
        </w:rPr>
        <w:t xml:space="preserve">can </w:t>
      </w:r>
      <w:r w:rsidR="00613D2F">
        <w:t xml:space="preserve">learn and practice to get better at providing meaningful feedback in a positive way while managing potential difficult conversations. Evaluators should keep in mind that most teachers feel that classroom observations can be a fair picture </w:t>
      </w:r>
      <w:r w:rsidR="00613D2F" w:rsidRPr="0099755F">
        <w:rPr>
          <w:spacing w:val="-3"/>
        </w:rPr>
        <w:t xml:space="preserve">of </w:t>
      </w:r>
      <w:r w:rsidR="00613D2F">
        <w:t>their teaching (Goe et al., 2008), and most teachers want meaningful</w:t>
      </w:r>
      <w:r w:rsidR="00613D2F" w:rsidRPr="0099755F">
        <w:rPr>
          <w:spacing w:val="-38"/>
        </w:rPr>
        <w:t xml:space="preserve"> </w:t>
      </w:r>
      <w:r w:rsidR="00613D2F">
        <w:t>feedback.</w:t>
      </w:r>
    </w:p>
    <w:p w:rsidR="00C74191" w:rsidRDefault="00C74191">
      <w:pPr>
        <w:pStyle w:val="BodyText"/>
        <w:spacing w:before="11"/>
        <w:rPr>
          <w:sz w:val="22"/>
        </w:rPr>
      </w:pPr>
    </w:p>
    <w:p w:rsidR="00C74191" w:rsidRDefault="00AA5BD5">
      <w:pPr>
        <w:pStyle w:val="BodyText"/>
        <w:spacing w:line="24" w:lineRule="exact"/>
        <w:ind w:left="133"/>
        <w:rPr>
          <w:sz w:val="2"/>
        </w:rPr>
      </w:pPr>
      <w:r>
        <w:rPr>
          <w:sz w:val="2"/>
        </w:rPr>
      </w:r>
      <w:r w:rsidR="00FB666C">
        <w:rPr>
          <w:sz w:val="2"/>
        </w:rPr>
        <w:pict>
          <v:group id="_x0000_s1040" style="width:540.75pt;height:1.2pt;mso-position-horizontal-relative:char;mso-position-vertical-relative:line" coordsize="10815,24">
            <v:rect id="_x0000_s1043" style="position:absolute;left:6;width:10800;height:23" fillcolor="#aaa" stroked="f"/>
            <v:rect id="_x0000_s1042" style="position:absolute;left:6;top:1;width:10802;height:23" fillcolor="#9f9f9f" stroked="f"/>
            <v:line id="_x0000_s1041" style="position:absolute" from="6,18" to="10808,18" strokecolor="#e0e0e0" strokeweight=".65pt"/>
            <w10:anchorlock/>
          </v:group>
        </w:pict>
      </w:r>
    </w:p>
    <w:p w:rsidR="00C74191" w:rsidRDefault="00613D2F">
      <w:pPr>
        <w:pStyle w:val="Heading1"/>
        <w:spacing w:before="34"/>
        <w:ind w:left="140"/>
      </w:pPr>
      <w:r>
        <w:t>A Closing Thought</w:t>
      </w:r>
    </w:p>
    <w:p w:rsidR="00C74191" w:rsidRDefault="00AA5BD5">
      <w:pPr>
        <w:pStyle w:val="BodyText"/>
        <w:spacing w:before="6"/>
        <w:rPr>
          <w:b/>
          <w:sz w:val="10"/>
        </w:rPr>
      </w:pPr>
      <w:r>
        <w:pict>
          <v:line id="_x0000_s1039" style="position:absolute;z-index:1504;mso-wrap-distance-left:0;mso-wrap-distance-right:0;mso-position-horizontal-relative:page" from="34.55pt,8.8pt" to="577.55pt,8.8pt" strokeweight=".82pt">
            <w10:wrap type="topAndBottom" anchorx="page"/>
          </v:line>
        </w:pict>
      </w:r>
    </w:p>
    <w:p w:rsidR="00C74191" w:rsidRDefault="00613D2F">
      <w:pPr>
        <w:pStyle w:val="BodyText"/>
        <w:spacing w:line="360" w:lineRule="auto"/>
        <w:ind w:left="140" w:right="126"/>
      </w:pPr>
      <w:r>
        <w:t>There is mounting evidence that supports the connection between standards-based teacher evaluations and student achievement. Kane, Taylor, Tyler, and Wooten (2010) conducted studies in Cincinnati Public Schools to “test whether classroom observations—when done by trained professionals, external to the school, using an elaborated set of standards—can identify teaching practices most likely to raise achievement” (p. 2). They found that classroom observations and student achievement growth are related in substantial ways.</w:t>
      </w:r>
    </w:p>
    <w:p w:rsidR="00C74191" w:rsidRDefault="00613D2F">
      <w:pPr>
        <w:pStyle w:val="BodyText"/>
        <w:spacing w:line="362" w:lineRule="auto"/>
        <w:ind w:left="140" w:right="182"/>
      </w:pPr>
      <w:r>
        <w:t>Classroom observations have an undeniable upside--the potential of providing formative feedback to teachers that helps them improve their practice. Therefore, we must strengthen how classroom observations are measured.</w:t>
      </w:r>
    </w:p>
    <w:p w:rsidR="00C74191" w:rsidRDefault="00AA5BD5">
      <w:pPr>
        <w:pStyle w:val="BodyText"/>
        <w:spacing w:before="8"/>
        <w:rPr>
          <w:sz w:val="17"/>
        </w:rPr>
      </w:pPr>
      <w:r>
        <w:pict>
          <v:line id="_x0000_s1038" style="position:absolute;z-index:1528;mso-wrap-distance-left:0;mso-wrap-distance-right:0;mso-position-horizontal-relative:page" from="36pt,13.15pt" to="573.65pt,13.15pt" strokeweight=".27489mm">
            <w10:wrap type="topAndBottom" anchorx="page"/>
          </v:line>
        </w:pict>
      </w:r>
    </w:p>
    <w:p w:rsidR="00C74191" w:rsidRDefault="00C74191">
      <w:pPr>
        <w:rPr>
          <w:sz w:val="17"/>
        </w:rPr>
        <w:sectPr w:rsidR="00C74191">
          <w:pgSz w:w="12240" w:h="15840"/>
          <w:pgMar w:top="1440" w:right="580" w:bottom="280" w:left="580" w:header="720" w:footer="0" w:gutter="0"/>
          <w:cols w:space="720"/>
        </w:sectPr>
      </w:pPr>
    </w:p>
    <w:p w:rsidR="00C74191" w:rsidRDefault="00C74191">
      <w:pPr>
        <w:pStyle w:val="BodyText"/>
        <w:spacing w:before="11"/>
        <w:rPr>
          <w:sz w:val="22"/>
        </w:rPr>
      </w:pPr>
    </w:p>
    <w:p w:rsidR="00C74191" w:rsidRDefault="00AA5BD5">
      <w:pPr>
        <w:pStyle w:val="BodyText"/>
        <w:spacing w:line="24" w:lineRule="exact"/>
        <w:ind w:left="113"/>
        <w:rPr>
          <w:sz w:val="2"/>
        </w:rPr>
      </w:pPr>
      <w:r>
        <w:rPr>
          <w:sz w:val="2"/>
        </w:rPr>
      </w:r>
      <w:r w:rsidR="00FB666C">
        <w:rPr>
          <w:sz w:val="2"/>
        </w:rPr>
        <w:pict>
          <v:group id="_x0000_s1034" style="width:540.75pt;height:1.2pt;mso-position-horizontal-relative:char;mso-position-vertical-relative:line" coordsize="10815,24">
            <v:rect id="_x0000_s1037" style="position:absolute;left:6;width:10800;height:23" fillcolor="#aaa" stroked="f"/>
            <v:rect id="_x0000_s1036" style="position:absolute;left:6;top:1;width:10802;height:23" fillcolor="#9f9f9f" stroked="f"/>
            <v:line id="_x0000_s1035" style="position:absolute" from="6,18" to="10808,18" strokecolor="#e0e0e0" strokeweight=".65pt"/>
            <w10:anchorlock/>
          </v:group>
        </w:pict>
      </w:r>
    </w:p>
    <w:p w:rsidR="00C74191" w:rsidRDefault="00613D2F">
      <w:pPr>
        <w:pStyle w:val="Heading1"/>
        <w:spacing w:before="34"/>
        <w:ind w:left="182"/>
      </w:pPr>
      <w:r>
        <w:t>References</w:t>
      </w:r>
    </w:p>
    <w:p w:rsidR="0099755F" w:rsidRDefault="0099755F" w:rsidP="0099755F">
      <w:pPr>
        <w:rPr>
          <w:b/>
          <w:sz w:val="28"/>
          <w:szCs w:val="24"/>
        </w:rPr>
      </w:pPr>
    </w:p>
    <w:p w:rsidR="006F10D9" w:rsidRPr="006F10D9" w:rsidRDefault="006F10D9" w:rsidP="0099755F">
      <w:pPr>
        <w:ind w:left="900" w:hanging="718"/>
        <w:rPr>
          <w:sz w:val="24"/>
        </w:rPr>
      </w:pPr>
      <w:r>
        <w:rPr>
          <w:sz w:val="24"/>
        </w:rPr>
        <w:t xml:space="preserve">Archer, J., Cantrell, S., Holtzman, S.L., Joe, J.N., Tocci, C.M., &amp; Wood, J (2016). </w:t>
      </w:r>
      <w:r>
        <w:rPr>
          <w:i/>
          <w:sz w:val="24"/>
        </w:rPr>
        <w:t xml:space="preserve">Better Feedback For Better </w:t>
      </w:r>
      <w:r w:rsidR="00327278">
        <w:rPr>
          <w:i/>
          <w:sz w:val="24"/>
        </w:rPr>
        <w:t xml:space="preserve">           </w:t>
      </w:r>
      <w:r>
        <w:rPr>
          <w:i/>
          <w:sz w:val="24"/>
        </w:rPr>
        <w:t xml:space="preserve">Teaching: A practical guide to improving classroom observations. </w:t>
      </w:r>
      <w:r w:rsidR="00327278" w:rsidRPr="0099755F">
        <w:rPr>
          <w:sz w:val="24"/>
        </w:rPr>
        <w:t>San Francisco, CA: Jossey-Bass.</w:t>
      </w:r>
    </w:p>
    <w:p w:rsidR="006F10D9" w:rsidRDefault="006F10D9">
      <w:pPr>
        <w:ind w:left="120"/>
        <w:rPr>
          <w:sz w:val="24"/>
        </w:rPr>
      </w:pPr>
    </w:p>
    <w:p w:rsidR="00C74191" w:rsidRDefault="00613D2F">
      <w:pPr>
        <w:ind w:left="120"/>
        <w:rPr>
          <w:i/>
          <w:sz w:val="24"/>
        </w:rPr>
      </w:pPr>
      <w:r>
        <w:rPr>
          <w:sz w:val="24"/>
        </w:rPr>
        <w:t xml:space="preserve">Goe, L., Bell, C., &amp; Little, O. (2008). </w:t>
      </w:r>
      <w:r>
        <w:rPr>
          <w:i/>
          <w:sz w:val="24"/>
        </w:rPr>
        <w:t>Approaches to evaluating teacher effectiveness: A research synthesis.</w:t>
      </w:r>
    </w:p>
    <w:p w:rsidR="00C74191" w:rsidRDefault="00613D2F">
      <w:pPr>
        <w:pStyle w:val="BodyText"/>
        <w:ind w:left="840" w:right="1902"/>
      </w:pPr>
      <w:r>
        <w:t xml:space="preserve">Washington, DC: National Comprehensive Center for Teacher Quality. Retrieved from </w:t>
      </w:r>
      <w:hyperlink r:id="rId19">
        <w:r>
          <w:t>http://files.eric.ed.gov/fulltext/ED521228.pdf</w:t>
        </w:r>
      </w:hyperlink>
    </w:p>
    <w:p w:rsidR="00C74191" w:rsidRDefault="00C74191">
      <w:pPr>
        <w:pStyle w:val="BodyText"/>
        <w:spacing w:before="12"/>
        <w:rPr>
          <w:sz w:val="23"/>
        </w:rPr>
      </w:pPr>
    </w:p>
    <w:p w:rsidR="00C74191" w:rsidRDefault="00613D2F">
      <w:pPr>
        <w:ind w:left="840" w:hanging="721"/>
        <w:rPr>
          <w:sz w:val="24"/>
        </w:rPr>
      </w:pPr>
      <w:r>
        <w:rPr>
          <w:sz w:val="24"/>
        </w:rPr>
        <w:t>Graham,</w:t>
      </w:r>
      <w:r>
        <w:rPr>
          <w:spacing w:val="-18"/>
          <w:sz w:val="24"/>
        </w:rPr>
        <w:t xml:space="preserve"> </w:t>
      </w:r>
      <w:r>
        <w:rPr>
          <w:sz w:val="24"/>
        </w:rPr>
        <w:t>M.</w:t>
      </w:r>
      <w:r>
        <w:rPr>
          <w:spacing w:val="-7"/>
          <w:sz w:val="24"/>
        </w:rPr>
        <w:t xml:space="preserve"> </w:t>
      </w:r>
      <w:r>
        <w:rPr>
          <w:sz w:val="24"/>
        </w:rPr>
        <w:t>Milanowski,</w:t>
      </w:r>
      <w:r>
        <w:rPr>
          <w:spacing w:val="-16"/>
          <w:sz w:val="24"/>
        </w:rPr>
        <w:t xml:space="preserve"> </w:t>
      </w:r>
      <w:r>
        <w:rPr>
          <w:sz w:val="24"/>
        </w:rPr>
        <w:t>A.,</w:t>
      </w:r>
      <w:r>
        <w:rPr>
          <w:spacing w:val="-6"/>
          <w:sz w:val="24"/>
        </w:rPr>
        <w:t xml:space="preserve"> </w:t>
      </w:r>
      <w:r>
        <w:rPr>
          <w:sz w:val="24"/>
        </w:rPr>
        <w:t>&amp;</w:t>
      </w:r>
      <w:r>
        <w:rPr>
          <w:spacing w:val="-3"/>
          <w:sz w:val="24"/>
        </w:rPr>
        <w:t xml:space="preserve"> </w:t>
      </w:r>
      <w:r>
        <w:rPr>
          <w:sz w:val="24"/>
        </w:rPr>
        <w:t>Miller,</w:t>
      </w:r>
      <w:r>
        <w:rPr>
          <w:spacing w:val="-11"/>
          <w:sz w:val="24"/>
        </w:rPr>
        <w:t xml:space="preserve"> </w:t>
      </w:r>
      <w:r>
        <w:rPr>
          <w:sz w:val="24"/>
        </w:rPr>
        <w:t>J</w:t>
      </w:r>
      <w:r>
        <w:rPr>
          <w:spacing w:val="-2"/>
          <w:sz w:val="24"/>
        </w:rPr>
        <w:t xml:space="preserve"> </w:t>
      </w:r>
      <w:r>
        <w:rPr>
          <w:sz w:val="24"/>
        </w:rPr>
        <w:t>(2012).</w:t>
      </w:r>
      <w:r>
        <w:rPr>
          <w:spacing w:val="-9"/>
          <w:sz w:val="24"/>
        </w:rPr>
        <w:t xml:space="preserve"> </w:t>
      </w:r>
      <w:r>
        <w:rPr>
          <w:i/>
          <w:sz w:val="24"/>
        </w:rPr>
        <w:t>Measuring</w:t>
      </w:r>
      <w:r>
        <w:rPr>
          <w:i/>
          <w:spacing w:val="-10"/>
          <w:sz w:val="24"/>
        </w:rPr>
        <w:t xml:space="preserve"> </w:t>
      </w:r>
      <w:r>
        <w:rPr>
          <w:i/>
          <w:sz w:val="24"/>
        </w:rPr>
        <w:t>and</w:t>
      </w:r>
      <w:r>
        <w:rPr>
          <w:i/>
          <w:spacing w:val="-4"/>
          <w:sz w:val="24"/>
        </w:rPr>
        <w:t xml:space="preserve"> </w:t>
      </w:r>
      <w:r>
        <w:rPr>
          <w:i/>
          <w:sz w:val="24"/>
        </w:rPr>
        <w:t>promoting</w:t>
      </w:r>
      <w:r>
        <w:rPr>
          <w:i/>
          <w:spacing w:val="-7"/>
          <w:sz w:val="24"/>
        </w:rPr>
        <w:t xml:space="preserve"> </w:t>
      </w:r>
      <w:r>
        <w:rPr>
          <w:i/>
          <w:sz w:val="24"/>
        </w:rPr>
        <w:t>inter-rater</w:t>
      </w:r>
      <w:r>
        <w:rPr>
          <w:i/>
          <w:spacing w:val="-14"/>
          <w:sz w:val="24"/>
        </w:rPr>
        <w:t xml:space="preserve"> </w:t>
      </w:r>
      <w:r>
        <w:rPr>
          <w:i/>
          <w:sz w:val="24"/>
        </w:rPr>
        <w:t>agreement</w:t>
      </w:r>
      <w:r>
        <w:rPr>
          <w:i/>
          <w:spacing w:val="-15"/>
          <w:sz w:val="24"/>
        </w:rPr>
        <w:t xml:space="preserve"> </w:t>
      </w:r>
      <w:r>
        <w:rPr>
          <w:i/>
          <w:sz w:val="24"/>
        </w:rPr>
        <w:t>of</w:t>
      </w:r>
      <w:r>
        <w:rPr>
          <w:i/>
          <w:spacing w:val="-1"/>
          <w:sz w:val="24"/>
        </w:rPr>
        <w:t xml:space="preserve"> </w:t>
      </w:r>
      <w:r>
        <w:rPr>
          <w:i/>
          <w:sz w:val="24"/>
        </w:rPr>
        <w:t>teacher</w:t>
      </w:r>
      <w:r>
        <w:rPr>
          <w:i/>
          <w:spacing w:val="-12"/>
          <w:sz w:val="24"/>
        </w:rPr>
        <w:t xml:space="preserve"> </w:t>
      </w:r>
      <w:r>
        <w:rPr>
          <w:i/>
          <w:sz w:val="24"/>
        </w:rPr>
        <w:t xml:space="preserve">and principal performance ratings. </w:t>
      </w:r>
      <w:r>
        <w:rPr>
          <w:sz w:val="24"/>
        </w:rPr>
        <w:t>Center for Educator Compensation and Reform. Retrieved from http:// es.eric.ed.gov/fulltext/ED532068.pdf</w:t>
      </w:r>
    </w:p>
    <w:p w:rsidR="00C74191" w:rsidRDefault="00C74191">
      <w:pPr>
        <w:pStyle w:val="BodyText"/>
        <w:spacing w:before="1"/>
      </w:pPr>
    </w:p>
    <w:p w:rsidR="00C74191" w:rsidRDefault="00DD4484">
      <w:pPr>
        <w:pStyle w:val="BodyText"/>
        <w:spacing w:before="1"/>
        <w:ind w:left="840" w:right="154" w:hanging="721"/>
      </w:pPr>
      <w:r>
        <w:t xml:space="preserve"> </w:t>
      </w:r>
      <w:r w:rsidR="00613D2F">
        <w:t xml:space="preserve">Jarvis, L Odell, K. &amp; Troiano, M. (2002, April). </w:t>
      </w:r>
      <w:r w:rsidR="00613D2F">
        <w:rPr>
          <w:i/>
        </w:rPr>
        <w:t xml:space="preserve">Role-playing as a teaching strategy. </w:t>
      </w:r>
      <w:r w:rsidR="00613D2F">
        <w:t xml:space="preserve">Strategies for application and presentation. Retrieved from </w:t>
      </w:r>
      <w:hyperlink r:id="rId20">
        <w:r w:rsidR="00613D2F">
          <w:t>http://imet.csus.edu/imet3/odell/portfolio/grartifacts/Lit%20review.pdf</w:t>
        </w:r>
      </w:hyperlink>
    </w:p>
    <w:p w:rsidR="00C74191" w:rsidRDefault="00613D2F">
      <w:pPr>
        <w:spacing w:before="199"/>
        <w:ind w:left="840" w:right="126" w:hanging="721"/>
        <w:rPr>
          <w:sz w:val="24"/>
        </w:rPr>
      </w:pPr>
      <w:r>
        <w:rPr>
          <w:sz w:val="24"/>
        </w:rPr>
        <w:t xml:space="preserve">Kane, T. J., Taylor, E. S., Tyler, J. H., &amp; Wooten, A. L. (2010). </w:t>
      </w:r>
      <w:r>
        <w:rPr>
          <w:i/>
          <w:sz w:val="24"/>
        </w:rPr>
        <w:t xml:space="preserve">Identifying effective classroom practices using student achievement data </w:t>
      </w:r>
      <w:r>
        <w:rPr>
          <w:sz w:val="24"/>
        </w:rPr>
        <w:t xml:space="preserve">(NBER Working Paper No. 15803). Retrieved from </w:t>
      </w:r>
      <w:hyperlink r:id="rId21">
        <w:r>
          <w:rPr>
            <w:color w:val="0000FF"/>
            <w:sz w:val="24"/>
            <w:u w:val="single" w:color="0000FF"/>
          </w:rPr>
          <w:t>http://www.nber.org/papers/w15803</w:t>
        </w:r>
        <w:r>
          <w:rPr>
            <w:sz w:val="24"/>
          </w:rPr>
          <w:t>.</w:t>
        </w:r>
      </w:hyperlink>
      <w:r>
        <w:rPr>
          <w:sz w:val="24"/>
        </w:rPr>
        <w:t xml:space="preserve"> (JEL No. I21, J45)</w:t>
      </w:r>
    </w:p>
    <w:p w:rsidR="00C74191" w:rsidRDefault="00C74191">
      <w:pPr>
        <w:pStyle w:val="BodyText"/>
        <w:spacing w:before="9"/>
        <w:rPr>
          <w:sz w:val="19"/>
        </w:rPr>
      </w:pPr>
    </w:p>
    <w:p w:rsidR="00C74191" w:rsidRDefault="00613D2F">
      <w:pPr>
        <w:pStyle w:val="BodyText"/>
        <w:spacing w:before="51"/>
        <w:ind w:left="120"/>
      </w:pPr>
      <w:r>
        <w:t>McClellan, C., Atchison, M., &amp; Danielson, C. (n. d.) Teacher evaluator training &amp; certification:</w:t>
      </w:r>
    </w:p>
    <w:p w:rsidR="00C74191" w:rsidRDefault="00613D2F">
      <w:pPr>
        <w:ind w:left="840" w:right="917"/>
        <w:rPr>
          <w:sz w:val="24"/>
        </w:rPr>
      </w:pPr>
      <w:r>
        <w:rPr>
          <w:sz w:val="24"/>
        </w:rPr>
        <w:t xml:space="preserve">Lessons learned from the measures of effective teaching project. </w:t>
      </w:r>
      <w:r>
        <w:rPr>
          <w:i/>
          <w:sz w:val="24"/>
        </w:rPr>
        <w:t>Practitioner Series for Teacher Evaluation</w:t>
      </w:r>
      <w:r>
        <w:rPr>
          <w:sz w:val="24"/>
        </w:rPr>
        <w:t>. San Francisco, CA: Teachscape.</w:t>
      </w:r>
    </w:p>
    <w:p w:rsidR="00C74191" w:rsidRDefault="00C74191">
      <w:pPr>
        <w:pStyle w:val="BodyText"/>
        <w:spacing w:before="10"/>
        <w:rPr>
          <w:sz w:val="22"/>
        </w:rPr>
      </w:pPr>
    </w:p>
    <w:p w:rsidR="00C74191" w:rsidRDefault="00613D2F">
      <w:pPr>
        <w:ind w:left="120"/>
        <w:rPr>
          <w:sz w:val="24"/>
        </w:rPr>
      </w:pPr>
      <w:r>
        <w:rPr>
          <w:sz w:val="24"/>
        </w:rPr>
        <w:t xml:space="preserve">Reform Support Network. (2013). </w:t>
      </w:r>
      <w:r>
        <w:rPr>
          <w:i/>
          <w:sz w:val="24"/>
        </w:rPr>
        <w:t>Promoting evaluation rating accuracy: Strategic options for states</w:t>
      </w:r>
      <w:r>
        <w:rPr>
          <w:sz w:val="24"/>
        </w:rPr>
        <w:t>.</w:t>
      </w:r>
    </w:p>
    <w:p w:rsidR="00C74191" w:rsidRDefault="00613D2F">
      <w:pPr>
        <w:pStyle w:val="BodyText"/>
        <w:ind w:left="840" w:right="770"/>
      </w:pPr>
      <w:r>
        <w:t xml:space="preserve">Washington, DC: U. S. Department of Education. Retrieved from </w:t>
      </w:r>
      <w:hyperlink r:id="rId22">
        <w:r>
          <w:rPr>
            <w:color w:val="0000FF"/>
            <w:u w:val="single" w:color="0000FF"/>
          </w:rPr>
          <w:t>http://www2.ed.gov/about/inits/ed/implementation-support-unit/tech-assist/evaluation-rating-</w:t>
        </w:r>
      </w:hyperlink>
      <w:r>
        <w:rPr>
          <w:color w:val="0000FF"/>
          <w:u w:val="single" w:color="0000FF"/>
        </w:rPr>
        <w:t xml:space="preserve"> </w:t>
      </w:r>
      <w:hyperlink r:id="rId23">
        <w:r>
          <w:rPr>
            <w:color w:val="0000FF"/>
            <w:u w:val="single" w:color="0000FF"/>
          </w:rPr>
          <w:t>accuracy.pdf</w:t>
        </w:r>
      </w:hyperlink>
    </w:p>
    <w:p w:rsidR="00C74191" w:rsidRDefault="00C74191">
      <w:pPr>
        <w:pStyle w:val="BodyText"/>
        <w:spacing w:before="1"/>
        <w:rPr>
          <w:sz w:val="12"/>
        </w:rPr>
      </w:pPr>
    </w:p>
    <w:p w:rsidR="00C74191" w:rsidRDefault="00613D2F">
      <w:pPr>
        <w:spacing w:before="52"/>
        <w:ind w:left="120"/>
        <w:rPr>
          <w:i/>
          <w:sz w:val="24"/>
        </w:rPr>
      </w:pPr>
      <w:r>
        <w:rPr>
          <w:sz w:val="24"/>
        </w:rPr>
        <w:t xml:space="preserve">Thompson, M. &amp; Goe, L. (2009). </w:t>
      </w:r>
      <w:r>
        <w:rPr>
          <w:i/>
          <w:sz w:val="24"/>
        </w:rPr>
        <w:t>Models for effective and scalable teacher professional development.</w:t>
      </w:r>
    </w:p>
    <w:p w:rsidR="00C74191" w:rsidRDefault="00613D2F">
      <w:pPr>
        <w:pStyle w:val="BodyText"/>
        <w:ind w:left="840"/>
      </w:pPr>
      <w:r>
        <w:t>Princeton, New Jersey: Educational Testing Service.</w:t>
      </w:r>
    </w:p>
    <w:p w:rsidR="00C74191" w:rsidRDefault="00613D2F">
      <w:pPr>
        <w:spacing w:before="201"/>
        <w:ind w:left="840" w:right="405" w:hanging="721"/>
        <w:rPr>
          <w:sz w:val="24"/>
        </w:rPr>
      </w:pPr>
      <w:r>
        <w:rPr>
          <w:sz w:val="24"/>
        </w:rPr>
        <w:t xml:space="preserve">Whitehurst, J., Chingos, M. M., &amp; Lindquist, K. M. (2014). </w:t>
      </w:r>
      <w:r>
        <w:rPr>
          <w:i/>
          <w:sz w:val="24"/>
        </w:rPr>
        <w:t xml:space="preserve">Evaluating teachers with classroom </w:t>
      </w:r>
      <w:r>
        <w:rPr>
          <w:i/>
          <w:sz w:val="24"/>
        </w:rPr>
        <w:lastRenderedPageBreak/>
        <w:t>observations— Lessons learned in four districts</w:t>
      </w:r>
      <w:r>
        <w:rPr>
          <w:sz w:val="24"/>
        </w:rPr>
        <w:t>. Washington, DC: Brown Center on Education Policy at Brookings.</w:t>
      </w:r>
    </w:p>
    <w:p w:rsidR="00C74191" w:rsidRDefault="00C74191">
      <w:pPr>
        <w:rPr>
          <w:sz w:val="24"/>
        </w:rPr>
        <w:sectPr w:rsidR="00C74191">
          <w:headerReference w:type="default" r:id="rId24"/>
          <w:pgSz w:w="12240" w:h="15840"/>
          <w:pgMar w:top="1440" w:right="560" w:bottom="280" w:left="600" w:header="720" w:footer="0" w:gutter="0"/>
          <w:cols w:space="720"/>
        </w:sectPr>
      </w:pPr>
    </w:p>
    <w:p w:rsidR="00C74191" w:rsidRDefault="00C74191">
      <w:pPr>
        <w:pStyle w:val="BodyText"/>
        <w:rPr>
          <w:sz w:val="23"/>
        </w:rPr>
      </w:pPr>
    </w:p>
    <w:p w:rsidR="00C74191" w:rsidRDefault="00AA5BD5">
      <w:pPr>
        <w:pStyle w:val="BodyText"/>
        <w:spacing w:line="24" w:lineRule="exact"/>
        <w:ind w:left="113"/>
        <w:rPr>
          <w:sz w:val="2"/>
        </w:rPr>
      </w:pPr>
      <w:r>
        <w:rPr>
          <w:sz w:val="2"/>
        </w:rPr>
      </w:r>
      <w:r w:rsidR="00FB666C">
        <w:rPr>
          <w:sz w:val="2"/>
        </w:rPr>
        <w:pict>
          <v:group id="_x0000_s1030" style="width:540.75pt;height:1.2pt;mso-position-horizontal-relative:char;mso-position-vertical-relative:line" coordsize="10815,24">
            <v:rect id="_x0000_s1033" style="position:absolute;left:6;width:10800;height:23" fillcolor="#aaa" stroked="f"/>
            <v:rect id="_x0000_s1032" style="position:absolute;left:6;top:1;width:10802;height:23" fillcolor="#9f9f9f" stroked="f"/>
            <v:line id="_x0000_s1031" style="position:absolute" from="6,18" to="10808,18" strokecolor="#e0e0e0" strokeweight=".65pt"/>
            <w10:anchorlock/>
          </v:group>
        </w:pict>
      </w:r>
    </w:p>
    <w:p w:rsidR="00C74191" w:rsidRDefault="00AA5BD5">
      <w:pPr>
        <w:pStyle w:val="BodyText"/>
        <w:spacing w:before="1"/>
        <w:rPr>
          <w:sz w:val="16"/>
        </w:rPr>
      </w:pPr>
      <w:r>
        <w:pict>
          <v:group id="_x0000_s1026" style="position:absolute;margin-left:35.7pt;margin-top:11.8pt;width:540.7pt;height:1.15pt;z-index:1600;mso-wrap-distance-left:0;mso-wrap-distance-right:0;mso-position-horizontal-relative:page" coordorigin="714,236" coordsize="10814,23">
            <v:rect id="_x0000_s1029" style="position:absolute;left:720;top:236;width:10800;height:23" fillcolor="#aaa" stroked="f"/>
            <v:rect id="_x0000_s1028" style="position:absolute;left:720;top:236;width:10802;height:23" fillcolor="#9f9f9f" stroked="f"/>
            <v:line id="_x0000_s1027" style="position:absolute" from="720,253" to="11522,253" strokecolor="#e0e0e0" strokeweight=".6pt"/>
            <w10:wrap type="topAndBottom" anchorx="page"/>
          </v:group>
        </w:pict>
      </w:r>
    </w:p>
    <w:p w:rsidR="00C74191" w:rsidRDefault="00613D2F">
      <w:pPr>
        <w:spacing w:before="24"/>
        <w:ind w:left="2340"/>
        <w:rPr>
          <w:b/>
          <w:sz w:val="28"/>
        </w:rPr>
      </w:pPr>
      <w:r>
        <w:rPr>
          <w:b/>
          <w:sz w:val="28"/>
        </w:rPr>
        <w:t>Resources and Tools to Support Inter-rater Agreement</w:t>
      </w:r>
    </w:p>
    <w:p w:rsidR="0099755F" w:rsidRDefault="00613D2F" w:rsidP="0099755F">
      <w:pPr>
        <w:spacing w:before="164" w:line="360" w:lineRule="auto"/>
        <w:ind w:left="100" w:right="497"/>
        <w:rPr>
          <w:sz w:val="24"/>
        </w:rPr>
      </w:pPr>
      <w:r>
        <w:rPr>
          <w:sz w:val="24"/>
        </w:rPr>
        <w:t xml:space="preserve">Administrators have long had many evaluation tools from which to choose, from informal </w:t>
      </w:r>
      <w:r>
        <w:rPr>
          <w:i/>
          <w:sz w:val="24"/>
        </w:rPr>
        <w:t xml:space="preserve">walkthroughs, to interviews and surveys, to scheduled formal classroom observations. Likewise, teachers have used self- reflective assessments, action research, or student growth data, among others. </w:t>
      </w:r>
      <w:r>
        <w:rPr>
          <w:sz w:val="24"/>
        </w:rPr>
        <w:t>Each has its advantages and disadvantages, and each can work well. The best kind of tools, of course, are the ones that help achieve the aim of ensuring a system that leads to increased teacher effectiveness. The following tools can assist you in putting the key elements in place in your district.</w:t>
      </w:r>
    </w:p>
    <w:p w:rsidR="00C74191" w:rsidRDefault="00613D2F">
      <w:pPr>
        <w:pStyle w:val="Heading1"/>
        <w:numPr>
          <w:ilvl w:val="0"/>
          <w:numId w:val="1"/>
        </w:numPr>
        <w:tabs>
          <w:tab w:val="left" w:pos="363"/>
        </w:tabs>
        <w:spacing w:before="5"/>
        <w:ind w:hanging="242"/>
      </w:pPr>
      <w:r>
        <w:t>Colorado</w:t>
      </w:r>
      <w:r>
        <w:rPr>
          <w:spacing w:val="-18"/>
        </w:rPr>
        <w:t xml:space="preserve"> </w:t>
      </w:r>
      <w:r>
        <w:t>State</w:t>
      </w:r>
      <w:r>
        <w:rPr>
          <w:spacing w:val="-11"/>
        </w:rPr>
        <w:t xml:space="preserve"> </w:t>
      </w:r>
      <w:r>
        <w:t>Model</w:t>
      </w:r>
      <w:r>
        <w:rPr>
          <w:spacing w:val="-15"/>
        </w:rPr>
        <w:t xml:space="preserve"> </w:t>
      </w:r>
      <w:r>
        <w:t>Performance</w:t>
      </w:r>
      <w:r>
        <w:rPr>
          <w:spacing w:val="-11"/>
        </w:rPr>
        <w:t xml:space="preserve"> </w:t>
      </w:r>
      <w:r>
        <w:t>Management</w:t>
      </w:r>
      <w:r>
        <w:rPr>
          <w:spacing w:val="-14"/>
        </w:rPr>
        <w:t xml:space="preserve"> </w:t>
      </w:r>
      <w:r>
        <w:t>System</w:t>
      </w:r>
    </w:p>
    <w:p w:rsidR="00C74191" w:rsidRDefault="00613D2F">
      <w:pPr>
        <w:pStyle w:val="BodyText"/>
        <w:spacing w:before="146" w:line="360" w:lineRule="auto"/>
        <w:ind w:left="120" w:right="262"/>
      </w:pPr>
      <w:r>
        <w:rPr>
          <w:color w:val="333333"/>
        </w:rPr>
        <w:t xml:space="preserve">The Colorado State Model Performance Management System is an optional </w:t>
      </w:r>
      <w:r>
        <w:rPr>
          <w:color w:val="333333"/>
          <w:spacing w:val="2"/>
        </w:rPr>
        <w:t xml:space="preserve">tool </w:t>
      </w:r>
      <w:r>
        <w:rPr>
          <w:color w:val="333333"/>
        </w:rPr>
        <w:t xml:space="preserve">that will support districts in the implementation, data collection and effective use </w:t>
      </w:r>
      <w:r>
        <w:rPr>
          <w:color w:val="333333"/>
          <w:spacing w:val="-3"/>
        </w:rPr>
        <w:t xml:space="preserve">of </w:t>
      </w:r>
      <w:r>
        <w:rPr>
          <w:color w:val="333333"/>
        </w:rPr>
        <w:t>the Colorado State Model Evaluation System. The performance</w:t>
      </w:r>
      <w:r>
        <w:rPr>
          <w:color w:val="333333"/>
          <w:spacing w:val="-21"/>
        </w:rPr>
        <w:t xml:space="preserve"> </w:t>
      </w:r>
      <w:r>
        <w:rPr>
          <w:color w:val="333333"/>
        </w:rPr>
        <w:t>management</w:t>
      </w:r>
      <w:r>
        <w:rPr>
          <w:color w:val="333333"/>
          <w:spacing w:val="-13"/>
        </w:rPr>
        <w:t xml:space="preserve"> </w:t>
      </w:r>
      <w:r>
        <w:rPr>
          <w:color w:val="333333"/>
        </w:rPr>
        <w:t>system</w:t>
      </w:r>
      <w:r>
        <w:rPr>
          <w:color w:val="333333"/>
          <w:spacing w:val="-12"/>
        </w:rPr>
        <w:t xml:space="preserve"> </w:t>
      </w:r>
      <w:r>
        <w:rPr>
          <w:color w:val="333333"/>
        </w:rPr>
        <w:t>includes</w:t>
      </w:r>
      <w:r>
        <w:rPr>
          <w:color w:val="333333"/>
          <w:spacing w:val="-10"/>
        </w:rPr>
        <w:t xml:space="preserve"> </w:t>
      </w:r>
      <w:r>
        <w:rPr>
          <w:color w:val="333333"/>
        </w:rPr>
        <w:t>electronic</w:t>
      </w:r>
      <w:r>
        <w:rPr>
          <w:color w:val="333333"/>
          <w:spacing w:val="-15"/>
        </w:rPr>
        <w:t xml:space="preserve"> </w:t>
      </w:r>
      <w:r>
        <w:rPr>
          <w:color w:val="333333"/>
        </w:rPr>
        <w:t>interfaces</w:t>
      </w:r>
      <w:r>
        <w:rPr>
          <w:color w:val="333333"/>
          <w:spacing w:val="-15"/>
        </w:rPr>
        <w:t xml:space="preserve"> </w:t>
      </w:r>
      <w:r>
        <w:rPr>
          <w:color w:val="333333"/>
        </w:rPr>
        <w:t>and</w:t>
      </w:r>
      <w:r>
        <w:rPr>
          <w:color w:val="333333"/>
          <w:spacing w:val="-5"/>
        </w:rPr>
        <w:t xml:space="preserve"> </w:t>
      </w:r>
      <w:r>
        <w:rPr>
          <w:color w:val="333333"/>
        </w:rPr>
        <w:t>data</w:t>
      </w:r>
      <w:r>
        <w:rPr>
          <w:color w:val="333333"/>
          <w:spacing w:val="-11"/>
        </w:rPr>
        <w:t xml:space="preserve"> </w:t>
      </w:r>
      <w:r>
        <w:rPr>
          <w:color w:val="333333"/>
        </w:rPr>
        <w:t>collection</w:t>
      </w:r>
      <w:r>
        <w:rPr>
          <w:color w:val="333333"/>
          <w:spacing w:val="-6"/>
        </w:rPr>
        <w:t xml:space="preserve"> </w:t>
      </w:r>
      <w:r>
        <w:rPr>
          <w:color w:val="333333"/>
        </w:rPr>
        <w:t>tools</w:t>
      </w:r>
      <w:r>
        <w:rPr>
          <w:color w:val="333333"/>
          <w:spacing w:val="-5"/>
        </w:rPr>
        <w:t xml:space="preserve"> </w:t>
      </w:r>
      <w:r>
        <w:rPr>
          <w:color w:val="333333"/>
        </w:rPr>
        <w:t>for</w:t>
      </w:r>
      <w:r>
        <w:rPr>
          <w:color w:val="333333"/>
          <w:spacing w:val="-7"/>
        </w:rPr>
        <w:t xml:space="preserve"> </w:t>
      </w:r>
      <w:r>
        <w:rPr>
          <w:color w:val="333333"/>
        </w:rPr>
        <w:t>the</w:t>
      </w:r>
      <w:r>
        <w:rPr>
          <w:color w:val="333333"/>
          <w:spacing w:val="-7"/>
        </w:rPr>
        <w:t xml:space="preserve"> </w:t>
      </w:r>
      <w:r>
        <w:rPr>
          <w:color w:val="333333"/>
        </w:rPr>
        <w:t>state</w:t>
      </w:r>
      <w:r>
        <w:rPr>
          <w:color w:val="333333"/>
          <w:spacing w:val="-7"/>
        </w:rPr>
        <w:t xml:space="preserve"> </w:t>
      </w:r>
      <w:r>
        <w:rPr>
          <w:color w:val="333333"/>
        </w:rPr>
        <w:t>model evaluation</w:t>
      </w:r>
      <w:r>
        <w:rPr>
          <w:color w:val="333333"/>
          <w:spacing w:val="-9"/>
        </w:rPr>
        <w:t xml:space="preserve"> </w:t>
      </w:r>
      <w:r>
        <w:rPr>
          <w:color w:val="333333"/>
        </w:rPr>
        <w:t>rubrics,</w:t>
      </w:r>
      <w:r>
        <w:rPr>
          <w:color w:val="333333"/>
          <w:spacing w:val="-12"/>
        </w:rPr>
        <w:t xml:space="preserve"> </w:t>
      </w:r>
      <w:r>
        <w:rPr>
          <w:color w:val="333333"/>
        </w:rPr>
        <w:t>measures</w:t>
      </w:r>
      <w:r>
        <w:rPr>
          <w:color w:val="333333"/>
          <w:spacing w:val="-17"/>
        </w:rPr>
        <w:t xml:space="preserve"> </w:t>
      </w:r>
      <w:r>
        <w:rPr>
          <w:color w:val="333333"/>
        </w:rPr>
        <w:t>of</w:t>
      </w:r>
      <w:r>
        <w:rPr>
          <w:color w:val="333333"/>
          <w:spacing w:val="-1"/>
        </w:rPr>
        <w:t xml:space="preserve"> </w:t>
      </w:r>
      <w:r>
        <w:rPr>
          <w:color w:val="333333"/>
        </w:rPr>
        <w:t>student</w:t>
      </w:r>
      <w:r>
        <w:rPr>
          <w:color w:val="333333"/>
          <w:spacing w:val="-7"/>
        </w:rPr>
        <w:t xml:space="preserve"> </w:t>
      </w:r>
      <w:r>
        <w:rPr>
          <w:color w:val="333333"/>
        </w:rPr>
        <w:t>learning/outcomes,</w:t>
      </w:r>
      <w:r>
        <w:rPr>
          <w:color w:val="333333"/>
          <w:spacing w:val="-23"/>
        </w:rPr>
        <w:t xml:space="preserve"> </w:t>
      </w:r>
      <w:r>
        <w:rPr>
          <w:color w:val="333333"/>
        </w:rPr>
        <w:t>final</w:t>
      </w:r>
      <w:r>
        <w:rPr>
          <w:color w:val="333333"/>
          <w:spacing w:val="-5"/>
        </w:rPr>
        <w:t xml:space="preserve"> </w:t>
      </w:r>
      <w:r>
        <w:rPr>
          <w:color w:val="333333"/>
        </w:rPr>
        <w:t>effectiveness</w:t>
      </w:r>
      <w:r>
        <w:rPr>
          <w:color w:val="333333"/>
          <w:spacing w:val="-25"/>
        </w:rPr>
        <w:t xml:space="preserve"> </w:t>
      </w:r>
      <w:r>
        <w:rPr>
          <w:color w:val="333333"/>
        </w:rPr>
        <w:t>ratings,</w:t>
      </w:r>
      <w:r>
        <w:rPr>
          <w:color w:val="333333"/>
          <w:spacing w:val="-12"/>
        </w:rPr>
        <w:t xml:space="preserve"> </w:t>
      </w:r>
      <w:r>
        <w:rPr>
          <w:color w:val="333333"/>
        </w:rPr>
        <w:t>and</w:t>
      </w:r>
      <w:r>
        <w:rPr>
          <w:color w:val="333333"/>
          <w:spacing w:val="-7"/>
        </w:rPr>
        <w:t xml:space="preserve"> </w:t>
      </w:r>
      <w:r>
        <w:rPr>
          <w:color w:val="333333"/>
        </w:rPr>
        <w:t>aggregate</w:t>
      </w:r>
      <w:r>
        <w:rPr>
          <w:color w:val="333333"/>
          <w:spacing w:val="-20"/>
        </w:rPr>
        <w:t xml:space="preserve"> </w:t>
      </w:r>
      <w:r>
        <w:rPr>
          <w:color w:val="333333"/>
        </w:rPr>
        <w:t>reports to</w:t>
      </w:r>
      <w:r>
        <w:rPr>
          <w:color w:val="333333"/>
          <w:spacing w:val="-3"/>
        </w:rPr>
        <w:t xml:space="preserve"> </w:t>
      </w:r>
      <w:r>
        <w:rPr>
          <w:color w:val="333333"/>
        </w:rPr>
        <w:t>support</w:t>
      </w:r>
      <w:r>
        <w:rPr>
          <w:color w:val="333333"/>
          <w:spacing w:val="-5"/>
        </w:rPr>
        <w:t xml:space="preserve"> </w:t>
      </w:r>
      <w:r>
        <w:rPr>
          <w:color w:val="333333"/>
        </w:rPr>
        <w:t>principals</w:t>
      </w:r>
      <w:r>
        <w:rPr>
          <w:color w:val="333333"/>
          <w:spacing w:val="-10"/>
        </w:rPr>
        <w:t xml:space="preserve"> </w:t>
      </w:r>
      <w:r>
        <w:rPr>
          <w:color w:val="333333"/>
        </w:rPr>
        <w:t>and</w:t>
      </w:r>
      <w:r>
        <w:rPr>
          <w:color w:val="333333"/>
          <w:spacing w:val="-5"/>
        </w:rPr>
        <w:t xml:space="preserve"> </w:t>
      </w:r>
      <w:r>
        <w:rPr>
          <w:color w:val="333333"/>
        </w:rPr>
        <w:t>district</w:t>
      </w:r>
      <w:r>
        <w:rPr>
          <w:color w:val="333333"/>
          <w:spacing w:val="-2"/>
        </w:rPr>
        <w:t xml:space="preserve"> </w:t>
      </w:r>
      <w:r>
        <w:rPr>
          <w:color w:val="333333"/>
        </w:rPr>
        <w:t>leaders</w:t>
      </w:r>
      <w:r>
        <w:rPr>
          <w:color w:val="333333"/>
          <w:spacing w:val="-12"/>
        </w:rPr>
        <w:t xml:space="preserve"> </w:t>
      </w:r>
      <w:r>
        <w:rPr>
          <w:color w:val="333333"/>
        </w:rPr>
        <w:t>to</w:t>
      </w:r>
      <w:r>
        <w:rPr>
          <w:color w:val="333333"/>
          <w:spacing w:val="-5"/>
        </w:rPr>
        <w:t xml:space="preserve"> </w:t>
      </w:r>
      <w:r>
        <w:rPr>
          <w:color w:val="333333"/>
        </w:rPr>
        <w:t>provide</w:t>
      </w:r>
      <w:r>
        <w:rPr>
          <w:color w:val="333333"/>
          <w:spacing w:val="-3"/>
        </w:rPr>
        <w:t xml:space="preserve"> </w:t>
      </w:r>
      <w:r>
        <w:rPr>
          <w:color w:val="333333"/>
        </w:rPr>
        <w:t>useful</w:t>
      </w:r>
      <w:r>
        <w:rPr>
          <w:color w:val="333333"/>
          <w:spacing w:val="-7"/>
        </w:rPr>
        <w:t xml:space="preserve"> </w:t>
      </w:r>
      <w:r>
        <w:rPr>
          <w:color w:val="333333"/>
          <w:spacing w:val="-3"/>
        </w:rPr>
        <w:t>and</w:t>
      </w:r>
      <w:r>
        <w:rPr>
          <w:color w:val="333333"/>
          <w:spacing w:val="2"/>
        </w:rPr>
        <w:t xml:space="preserve"> </w:t>
      </w:r>
      <w:r>
        <w:rPr>
          <w:color w:val="333333"/>
        </w:rPr>
        <w:t>actionable</w:t>
      </w:r>
      <w:r>
        <w:rPr>
          <w:color w:val="333333"/>
          <w:spacing w:val="-11"/>
        </w:rPr>
        <w:t xml:space="preserve"> </w:t>
      </w:r>
      <w:r>
        <w:rPr>
          <w:color w:val="333333"/>
        </w:rPr>
        <w:t>feedback</w:t>
      </w:r>
      <w:r>
        <w:rPr>
          <w:color w:val="333333"/>
          <w:spacing w:val="-18"/>
        </w:rPr>
        <w:t xml:space="preserve"> </w:t>
      </w:r>
      <w:r>
        <w:rPr>
          <w:color w:val="333333"/>
        </w:rPr>
        <w:t>and possible</w:t>
      </w:r>
      <w:r>
        <w:rPr>
          <w:color w:val="333333"/>
          <w:spacing w:val="-5"/>
        </w:rPr>
        <w:t xml:space="preserve"> </w:t>
      </w:r>
      <w:r>
        <w:rPr>
          <w:color w:val="333333"/>
        </w:rPr>
        <w:t xml:space="preserve">professional development opportunities for educators - See more at: </w:t>
      </w:r>
      <w:hyperlink r:id="rId25" w:anchor="sthash.5tWUQ2Zz.dpuf">
        <w:r>
          <w:rPr>
            <w:color w:val="0000FF"/>
            <w:u w:val="single" w:color="0000FF"/>
          </w:rPr>
          <w:t>http://www.cde.state.co.us/educatoreffectiveness/copms#sthash.5tWUQ2Zz.dpuf</w:t>
        </w:r>
      </w:hyperlink>
    </w:p>
    <w:p w:rsidR="00C74191" w:rsidRDefault="00C74191">
      <w:pPr>
        <w:pStyle w:val="BodyText"/>
        <w:spacing w:before="12"/>
        <w:rPr>
          <w:sz w:val="14"/>
        </w:rPr>
      </w:pPr>
    </w:p>
    <w:p w:rsidR="00C74191" w:rsidRDefault="00AA5BD5">
      <w:pPr>
        <w:pStyle w:val="Heading1"/>
        <w:numPr>
          <w:ilvl w:val="0"/>
          <w:numId w:val="1"/>
        </w:numPr>
        <w:tabs>
          <w:tab w:val="left" w:pos="363"/>
        </w:tabs>
        <w:spacing w:before="51"/>
        <w:ind w:hanging="242"/>
      </w:pPr>
      <w:hyperlink r:id="rId26">
        <w:r w:rsidR="00613D2F">
          <w:rPr>
            <w:u w:val="single"/>
          </w:rPr>
          <w:t>A</w:t>
        </w:r>
        <w:r w:rsidR="00613D2F">
          <w:rPr>
            <w:spacing w:val="-4"/>
            <w:u w:val="single"/>
          </w:rPr>
          <w:t xml:space="preserve"> </w:t>
        </w:r>
        <w:r w:rsidR="00613D2F">
          <w:rPr>
            <w:u w:val="single"/>
          </w:rPr>
          <w:t>Resource</w:t>
        </w:r>
        <w:r w:rsidR="00613D2F">
          <w:rPr>
            <w:spacing w:val="-17"/>
            <w:u w:val="single"/>
          </w:rPr>
          <w:t xml:space="preserve"> </w:t>
        </w:r>
        <w:r w:rsidR="00613D2F">
          <w:rPr>
            <w:u w:val="single"/>
          </w:rPr>
          <w:t>Guide</w:t>
        </w:r>
        <w:r w:rsidR="00613D2F">
          <w:rPr>
            <w:spacing w:val="-12"/>
            <w:u w:val="single"/>
          </w:rPr>
          <w:t xml:space="preserve"> </w:t>
        </w:r>
        <w:r w:rsidR="00613D2F">
          <w:rPr>
            <w:u w:val="single"/>
          </w:rPr>
          <w:t>for</w:t>
        </w:r>
        <w:r w:rsidR="00613D2F">
          <w:rPr>
            <w:spacing w:val="-9"/>
            <w:u w:val="single"/>
          </w:rPr>
          <w:t xml:space="preserve"> </w:t>
        </w:r>
        <w:r w:rsidR="00613D2F">
          <w:rPr>
            <w:u w:val="single"/>
          </w:rPr>
          <w:t>Deepening</w:t>
        </w:r>
        <w:r w:rsidR="00613D2F">
          <w:rPr>
            <w:spacing w:val="-17"/>
            <w:u w:val="single"/>
          </w:rPr>
          <w:t xml:space="preserve"> </w:t>
        </w:r>
        <w:r w:rsidR="00613D2F">
          <w:rPr>
            <w:u w:val="single"/>
          </w:rPr>
          <w:t>the</w:t>
        </w:r>
        <w:r w:rsidR="00613D2F">
          <w:rPr>
            <w:spacing w:val="-11"/>
            <w:u w:val="single"/>
          </w:rPr>
          <w:t xml:space="preserve"> </w:t>
        </w:r>
        <w:r w:rsidR="00613D2F">
          <w:rPr>
            <w:u w:val="single"/>
          </w:rPr>
          <w:t>Understanding</w:t>
        </w:r>
        <w:r w:rsidR="00613D2F">
          <w:rPr>
            <w:spacing w:val="-17"/>
            <w:u w:val="single"/>
          </w:rPr>
          <w:t xml:space="preserve"> </w:t>
        </w:r>
        <w:r w:rsidR="00613D2F">
          <w:rPr>
            <w:u w:val="single"/>
          </w:rPr>
          <w:t>of</w:t>
        </w:r>
        <w:r w:rsidR="00613D2F">
          <w:rPr>
            <w:spacing w:val="-4"/>
            <w:u w:val="single"/>
          </w:rPr>
          <w:t xml:space="preserve"> </w:t>
        </w:r>
        <w:r w:rsidR="00613D2F">
          <w:rPr>
            <w:u w:val="single"/>
          </w:rPr>
          <w:t>Teacher's</w:t>
        </w:r>
        <w:r w:rsidR="00613D2F">
          <w:rPr>
            <w:spacing w:val="-8"/>
            <w:u w:val="single"/>
          </w:rPr>
          <w:t xml:space="preserve"> </w:t>
        </w:r>
        <w:r w:rsidR="00613D2F">
          <w:rPr>
            <w:u w:val="single"/>
          </w:rPr>
          <w:t>Professional</w:t>
        </w:r>
        <w:r w:rsidR="00613D2F">
          <w:rPr>
            <w:spacing w:val="-20"/>
            <w:u w:val="single"/>
          </w:rPr>
          <w:t xml:space="preserve"> </w:t>
        </w:r>
        <w:r w:rsidR="00613D2F">
          <w:rPr>
            <w:u w:val="single"/>
          </w:rPr>
          <w:t>Practices</w:t>
        </w:r>
      </w:hyperlink>
    </w:p>
    <w:p w:rsidR="00C74191" w:rsidRDefault="00613D2F">
      <w:pPr>
        <w:pStyle w:val="BodyText"/>
        <w:spacing w:before="148" w:line="357" w:lineRule="auto"/>
        <w:ind w:left="120" w:right="236"/>
      </w:pPr>
      <w:r>
        <w:t xml:space="preserve">The </w:t>
      </w:r>
      <w:r>
        <w:rPr>
          <w:i/>
        </w:rPr>
        <w:t xml:space="preserve">Resource Guide </w:t>
      </w:r>
      <w:r>
        <w:t xml:space="preserve">can support observers and coaches in accurately identifying evidence of professional practices and can assist classroom teachers in reflecting on their teaching and planning for implementation of specific practices in their instruction. In addition, using the guide can lead to the development of a common language among Colorado school district employees as they </w:t>
      </w:r>
      <w:r>
        <w:lastRenderedPageBreak/>
        <w:t>analyze, reflect on, and plan instruction. Features of the guide include these:</w:t>
      </w:r>
    </w:p>
    <w:p w:rsidR="00C74191" w:rsidRDefault="00613D2F">
      <w:pPr>
        <w:pStyle w:val="ListParagraph"/>
        <w:numPr>
          <w:ilvl w:val="1"/>
          <w:numId w:val="1"/>
        </w:numPr>
        <w:tabs>
          <w:tab w:val="left" w:pos="840"/>
          <w:tab w:val="left" w:pos="841"/>
        </w:tabs>
        <w:spacing w:before="7" w:line="348" w:lineRule="auto"/>
        <w:ind w:right="722" w:hanging="382"/>
        <w:rPr>
          <w:sz w:val="24"/>
        </w:rPr>
      </w:pPr>
      <w:r>
        <w:rPr>
          <w:b/>
          <w:sz w:val="24"/>
        </w:rPr>
        <w:t>Research</w:t>
      </w:r>
      <w:r>
        <w:rPr>
          <w:b/>
          <w:spacing w:val="-3"/>
          <w:sz w:val="24"/>
        </w:rPr>
        <w:t xml:space="preserve"> </w:t>
      </w:r>
      <w:r>
        <w:rPr>
          <w:sz w:val="24"/>
        </w:rPr>
        <w:t>that</w:t>
      </w:r>
      <w:r>
        <w:rPr>
          <w:spacing w:val="-3"/>
          <w:sz w:val="24"/>
        </w:rPr>
        <w:t xml:space="preserve"> </w:t>
      </w:r>
      <w:r>
        <w:rPr>
          <w:sz w:val="24"/>
        </w:rPr>
        <w:t>provides</w:t>
      </w:r>
      <w:r>
        <w:rPr>
          <w:spacing w:val="-11"/>
          <w:sz w:val="24"/>
        </w:rPr>
        <w:t xml:space="preserve"> </w:t>
      </w:r>
      <w:r>
        <w:rPr>
          <w:sz w:val="24"/>
        </w:rPr>
        <w:t>a</w:t>
      </w:r>
      <w:r>
        <w:rPr>
          <w:spacing w:val="-4"/>
          <w:sz w:val="24"/>
        </w:rPr>
        <w:t xml:space="preserve"> </w:t>
      </w:r>
      <w:r>
        <w:rPr>
          <w:sz w:val="24"/>
        </w:rPr>
        <w:t>rationale</w:t>
      </w:r>
      <w:r>
        <w:rPr>
          <w:spacing w:val="-8"/>
          <w:sz w:val="24"/>
        </w:rPr>
        <w:t xml:space="preserve"> </w:t>
      </w:r>
      <w:r>
        <w:rPr>
          <w:sz w:val="24"/>
        </w:rPr>
        <w:t>for</w:t>
      </w:r>
      <w:r>
        <w:rPr>
          <w:spacing w:val="-6"/>
          <w:sz w:val="24"/>
        </w:rPr>
        <w:t xml:space="preserve"> </w:t>
      </w:r>
      <w:r>
        <w:rPr>
          <w:sz w:val="24"/>
        </w:rPr>
        <w:t>the</w:t>
      </w:r>
      <w:r>
        <w:rPr>
          <w:spacing w:val="-5"/>
          <w:sz w:val="24"/>
        </w:rPr>
        <w:t xml:space="preserve"> </w:t>
      </w:r>
      <w:r>
        <w:rPr>
          <w:sz w:val="24"/>
        </w:rPr>
        <w:t>professional</w:t>
      </w:r>
      <w:r>
        <w:rPr>
          <w:spacing w:val="-11"/>
          <w:sz w:val="24"/>
        </w:rPr>
        <w:t xml:space="preserve"> </w:t>
      </w:r>
      <w:r>
        <w:rPr>
          <w:sz w:val="24"/>
        </w:rPr>
        <w:t>practices</w:t>
      </w:r>
      <w:r>
        <w:rPr>
          <w:spacing w:val="-19"/>
          <w:sz w:val="24"/>
        </w:rPr>
        <w:t xml:space="preserve"> </w:t>
      </w:r>
      <w:r>
        <w:rPr>
          <w:spacing w:val="3"/>
          <w:sz w:val="24"/>
        </w:rPr>
        <w:t>in</w:t>
      </w:r>
      <w:r>
        <w:rPr>
          <w:spacing w:val="-3"/>
          <w:sz w:val="24"/>
        </w:rPr>
        <w:t xml:space="preserve"> </w:t>
      </w:r>
      <w:r>
        <w:rPr>
          <w:sz w:val="24"/>
        </w:rPr>
        <w:t>the</w:t>
      </w:r>
      <w:r>
        <w:rPr>
          <w:spacing w:val="-3"/>
          <w:sz w:val="24"/>
        </w:rPr>
        <w:t xml:space="preserve"> </w:t>
      </w:r>
      <w:r>
        <w:rPr>
          <w:sz w:val="24"/>
        </w:rPr>
        <w:t>Rubric</w:t>
      </w:r>
      <w:r>
        <w:rPr>
          <w:spacing w:val="-9"/>
          <w:sz w:val="24"/>
        </w:rPr>
        <w:t xml:space="preserve"> </w:t>
      </w:r>
      <w:r>
        <w:rPr>
          <w:sz w:val="24"/>
        </w:rPr>
        <w:t>and</w:t>
      </w:r>
      <w:r>
        <w:rPr>
          <w:spacing w:val="2"/>
          <w:sz w:val="24"/>
        </w:rPr>
        <w:t xml:space="preserve"> </w:t>
      </w:r>
      <w:r>
        <w:rPr>
          <w:sz w:val="24"/>
        </w:rPr>
        <w:t>can</w:t>
      </w:r>
      <w:r>
        <w:rPr>
          <w:spacing w:val="-5"/>
          <w:sz w:val="24"/>
        </w:rPr>
        <w:t xml:space="preserve"> </w:t>
      </w:r>
      <w:r>
        <w:rPr>
          <w:sz w:val="24"/>
        </w:rPr>
        <w:t>be</w:t>
      </w:r>
      <w:r>
        <w:rPr>
          <w:spacing w:val="-3"/>
          <w:sz w:val="24"/>
        </w:rPr>
        <w:t xml:space="preserve"> </w:t>
      </w:r>
      <w:r>
        <w:rPr>
          <w:sz w:val="24"/>
        </w:rPr>
        <w:t>useful</w:t>
      </w:r>
      <w:r>
        <w:rPr>
          <w:spacing w:val="-11"/>
          <w:sz w:val="24"/>
        </w:rPr>
        <w:t xml:space="preserve"> </w:t>
      </w:r>
      <w:r>
        <w:rPr>
          <w:sz w:val="24"/>
        </w:rPr>
        <w:t>to anyone</w:t>
      </w:r>
      <w:r>
        <w:rPr>
          <w:spacing w:val="-3"/>
          <w:sz w:val="24"/>
        </w:rPr>
        <w:t xml:space="preserve"> </w:t>
      </w:r>
      <w:r>
        <w:rPr>
          <w:sz w:val="24"/>
        </w:rPr>
        <w:t>providing</w:t>
      </w:r>
      <w:r>
        <w:rPr>
          <w:spacing w:val="-11"/>
          <w:sz w:val="24"/>
        </w:rPr>
        <w:t xml:space="preserve"> </w:t>
      </w:r>
      <w:r>
        <w:rPr>
          <w:sz w:val="24"/>
        </w:rPr>
        <w:t>training</w:t>
      </w:r>
      <w:r>
        <w:rPr>
          <w:spacing w:val="-4"/>
          <w:sz w:val="24"/>
        </w:rPr>
        <w:t xml:space="preserve"> </w:t>
      </w:r>
      <w:r>
        <w:rPr>
          <w:sz w:val="24"/>
        </w:rPr>
        <w:t xml:space="preserve">on </w:t>
      </w:r>
      <w:r>
        <w:rPr>
          <w:spacing w:val="-3"/>
          <w:sz w:val="24"/>
        </w:rPr>
        <w:t>an</w:t>
      </w:r>
      <w:r>
        <w:rPr>
          <w:spacing w:val="2"/>
          <w:sz w:val="24"/>
        </w:rPr>
        <w:t xml:space="preserve"> </w:t>
      </w:r>
      <w:r>
        <w:rPr>
          <w:sz w:val="24"/>
        </w:rPr>
        <w:t>element</w:t>
      </w:r>
      <w:r>
        <w:rPr>
          <w:spacing w:val="-15"/>
          <w:sz w:val="24"/>
        </w:rPr>
        <w:t xml:space="preserve"> </w:t>
      </w:r>
      <w:r>
        <w:rPr>
          <w:sz w:val="24"/>
        </w:rPr>
        <w:t>or</w:t>
      </w:r>
      <w:r>
        <w:rPr>
          <w:spacing w:val="-1"/>
          <w:sz w:val="24"/>
        </w:rPr>
        <w:t xml:space="preserve"> </w:t>
      </w:r>
      <w:r>
        <w:rPr>
          <w:sz w:val="24"/>
        </w:rPr>
        <w:t>providing</w:t>
      </w:r>
      <w:r>
        <w:rPr>
          <w:spacing w:val="-9"/>
          <w:sz w:val="24"/>
        </w:rPr>
        <w:t xml:space="preserve"> </w:t>
      </w:r>
      <w:r>
        <w:rPr>
          <w:sz w:val="24"/>
        </w:rPr>
        <w:t>feedback</w:t>
      </w:r>
      <w:r>
        <w:rPr>
          <w:spacing w:val="-19"/>
          <w:sz w:val="24"/>
        </w:rPr>
        <w:t xml:space="preserve"> </w:t>
      </w:r>
      <w:r>
        <w:rPr>
          <w:sz w:val="24"/>
        </w:rPr>
        <w:t>to</w:t>
      </w:r>
      <w:r>
        <w:rPr>
          <w:spacing w:val="-1"/>
          <w:sz w:val="24"/>
        </w:rPr>
        <w:t xml:space="preserve"> </w:t>
      </w:r>
      <w:r>
        <w:rPr>
          <w:sz w:val="24"/>
        </w:rPr>
        <w:t>a</w:t>
      </w:r>
      <w:r>
        <w:rPr>
          <w:spacing w:val="-2"/>
          <w:sz w:val="24"/>
        </w:rPr>
        <w:t xml:space="preserve"> </w:t>
      </w:r>
      <w:r>
        <w:rPr>
          <w:sz w:val="24"/>
        </w:rPr>
        <w:t>teacher.</w:t>
      </w:r>
    </w:p>
    <w:p w:rsidR="00C74191" w:rsidRDefault="00613D2F">
      <w:pPr>
        <w:pStyle w:val="ListParagraph"/>
        <w:numPr>
          <w:ilvl w:val="1"/>
          <w:numId w:val="1"/>
        </w:numPr>
        <w:tabs>
          <w:tab w:val="left" w:pos="893"/>
          <w:tab w:val="left" w:pos="894"/>
        </w:tabs>
        <w:ind w:left="893" w:hanging="353"/>
        <w:rPr>
          <w:sz w:val="24"/>
        </w:rPr>
      </w:pPr>
      <w:r>
        <w:rPr>
          <w:b/>
          <w:sz w:val="24"/>
        </w:rPr>
        <w:t>Ideas</w:t>
      </w:r>
      <w:r>
        <w:rPr>
          <w:sz w:val="24"/>
        </w:rPr>
        <w:t>,</w:t>
      </w:r>
      <w:r>
        <w:rPr>
          <w:spacing w:val="-12"/>
          <w:sz w:val="24"/>
        </w:rPr>
        <w:t xml:space="preserve"> </w:t>
      </w:r>
      <w:r>
        <w:rPr>
          <w:b/>
          <w:sz w:val="24"/>
        </w:rPr>
        <w:t>suggestions,</w:t>
      </w:r>
      <w:r>
        <w:rPr>
          <w:b/>
          <w:spacing w:val="-19"/>
          <w:sz w:val="24"/>
        </w:rPr>
        <w:t xml:space="preserve"> </w:t>
      </w:r>
      <w:r>
        <w:rPr>
          <w:b/>
          <w:sz w:val="24"/>
        </w:rPr>
        <w:t>and</w:t>
      </w:r>
      <w:r>
        <w:rPr>
          <w:b/>
          <w:spacing w:val="-13"/>
          <w:sz w:val="24"/>
        </w:rPr>
        <w:t xml:space="preserve"> </w:t>
      </w:r>
      <w:r>
        <w:rPr>
          <w:b/>
          <w:sz w:val="24"/>
        </w:rPr>
        <w:t>classroom</w:t>
      </w:r>
      <w:r>
        <w:rPr>
          <w:b/>
          <w:spacing w:val="-17"/>
          <w:sz w:val="24"/>
        </w:rPr>
        <w:t xml:space="preserve"> </w:t>
      </w:r>
      <w:r>
        <w:rPr>
          <w:b/>
          <w:sz w:val="24"/>
        </w:rPr>
        <w:t>examples</w:t>
      </w:r>
      <w:r>
        <w:rPr>
          <w:b/>
          <w:spacing w:val="-8"/>
          <w:sz w:val="24"/>
        </w:rPr>
        <w:t xml:space="preserve"> </w:t>
      </w:r>
      <w:r>
        <w:rPr>
          <w:sz w:val="24"/>
        </w:rPr>
        <w:t>for</w:t>
      </w:r>
      <w:r>
        <w:rPr>
          <w:spacing w:val="-5"/>
          <w:sz w:val="24"/>
        </w:rPr>
        <w:t xml:space="preserve"> </w:t>
      </w:r>
      <w:r>
        <w:rPr>
          <w:sz w:val="24"/>
        </w:rPr>
        <w:t>implementation</w:t>
      </w:r>
      <w:r>
        <w:rPr>
          <w:spacing w:val="-12"/>
          <w:sz w:val="24"/>
        </w:rPr>
        <w:t xml:space="preserve"> </w:t>
      </w:r>
      <w:r>
        <w:rPr>
          <w:spacing w:val="-3"/>
          <w:sz w:val="24"/>
        </w:rPr>
        <w:t>of</w:t>
      </w:r>
      <w:r>
        <w:rPr>
          <w:spacing w:val="-1"/>
          <w:sz w:val="24"/>
        </w:rPr>
        <w:t xml:space="preserve"> </w:t>
      </w:r>
      <w:r>
        <w:rPr>
          <w:sz w:val="24"/>
        </w:rPr>
        <w:t>a</w:t>
      </w:r>
      <w:r>
        <w:rPr>
          <w:spacing w:val="-8"/>
          <w:sz w:val="24"/>
        </w:rPr>
        <w:t xml:space="preserve"> </w:t>
      </w:r>
      <w:r>
        <w:rPr>
          <w:sz w:val="24"/>
        </w:rPr>
        <w:t>practice.</w:t>
      </w:r>
    </w:p>
    <w:p w:rsidR="00C74191" w:rsidRDefault="00613D2F">
      <w:pPr>
        <w:pStyle w:val="ListParagraph"/>
        <w:numPr>
          <w:ilvl w:val="1"/>
          <w:numId w:val="1"/>
        </w:numPr>
        <w:tabs>
          <w:tab w:val="left" w:pos="840"/>
          <w:tab w:val="left" w:pos="841"/>
        </w:tabs>
        <w:spacing w:before="142" w:line="348" w:lineRule="auto"/>
        <w:ind w:left="840" w:right="1192" w:hanging="360"/>
        <w:rPr>
          <w:sz w:val="24"/>
        </w:rPr>
      </w:pPr>
      <w:r>
        <w:rPr>
          <w:b/>
          <w:sz w:val="24"/>
        </w:rPr>
        <w:t>Planning/coaching</w:t>
      </w:r>
      <w:r>
        <w:rPr>
          <w:b/>
          <w:spacing w:val="-13"/>
          <w:sz w:val="24"/>
        </w:rPr>
        <w:t xml:space="preserve"> </w:t>
      </w:r>
      <w:r>
        <w:rPr>
          <w:b/>
          <w:sz w:val="24"/>
        </w:rPr>
        <w:t>questions</w:t>
      </w:r>
      <w:r>
        <w:rPr>
          <w:b/>
          <w:spacing w:val="-20"/>
          <w:sz w:val="24"/>
        </w:rPr>
        <w:t xml:space="preserve"> </w:t>
      </w:r>
      <w:r>
        <w:rPr>
          <w:sz w:val="24"/>
        </w:rPr>
        <w:t>to</w:t>
      </w:r>
      <w:r>
        <w:rPr>
          <w:spacing w:val="-5"/>
          <w:sz w:val="24"/>
        </w:rPr>
        <w:t xml:space="preserve"> </w:t>
      </w:r>
      <w:r>
        <w:rPr>
          <w:sz w:val="24"/>
        </w:rPr>
        <w:t>support</w:t>
      </w:r>
      <w:r>
        <w:rPr>
          <w:spacing w:val="-8"/>
          <w:sz w:val="24"/>
        </w:rPr>
        <w:t xml:space="preserve"> </w:t>
      </w:r>
      <w:r>
        <w:rPr>
          <w:sz w:val="24"/>
        </w:rPr>
        <w:t>teachers’</w:t>
      </w:r>
      <w:r>
        <w:rPr>
          <w:spacing w:val="-12"/>
          <w:sz w:val="24"/>
        </w:rPr>
        <w:t xml:space="preserve"> </w:t>
      </w:r>
      <w:r>
        <w:rPr>
          <w:sz w:val="24"/>
        </w:rPr>
        <w:t>thoughtful</w:t>
      </w:r>
      <w:r>
        <w:rPr>
          <w:spacing w:val="-9"/>
          <w:sz w:val="24"/>
        </w:rPr>
        <w:t xml:space="preserve"> </w:t>
      </w:r>
      <w:r>
        <w:rPr>
          <w:sz w:val="24"/>
        </w:rPr>
        <w:t>decision</w:t>
      </w:r>
      <w:r>
        <w:rPr>
          <w:spacing w:val="-4"/>
          <w:sz w:val="24"/>
        </w:rPr>
        <w:t xml:space="preserve"> </w:t>
      </w:r>
      <w:r>
        <w:rPr>
          <w:sz w:val="24"/>
        </w:rPr>
        <w:t>making</w:t>
      </w:r>
      <w:r>
        <w:rPr>
          <w:spacing w:val="-12"/>
          <w:sz w:val="24"/>
        </w:rPr>
        <w:t xml:space="preserve"> </w:t>
      </w:r>
      <w:r>
        <w:rPr>
          <w:sz w:val="24"/>
        </w:rPr>
        <w:t>when</w:t>
      </w:r>
      <w:r>
        <w:rPr>
          <w:spacing w:val="-13"/>
          <w:sz w:val="24"/>
        </w:rPr>
        <w:t xml:space="preserve"> </w:t>
      </w:r>
      <w:r>
        <w:rPr>
          <w:sz w:val="24"/>
        </w:rPr>
        <w:t>planning instruction.</w:t>
      </w:r>
    </w:p>
    <w:p w:rsidR="00C74191" w:rsidRDefault="00613D2F">
      <w:pPr>
        <w:pStyle w:val="ListParagraph"/>
        <w:numPr>
          <w:ilvl w:val="1"/>
          <w:numId w:val="1"/>
        </w:numPr>
        <w:tabs>
          <w:tab w:val="left" w:pos="840"/>
          <w:tab w:val="left" w:pos="841"/>
        </w:tabs>
        <w:spacing w:line="348" w:lineRule="auto"/>
        <w:ind w:left="840" w:right="1238" w:hanging="360"/>
        <w:rPr>
          <w:sz w:val="24"/>
        </w:rPr>
      </w:pPr>
      <w:r>
        <w:rPr>
          <w:b/>
          <w:sz w:val="24"/>
        </w:rPr>
        <w:t>Resources,</w:t>
      </w:r>
      <w:r>
        <w:rPr>
          <w:b/>
          <w:spacing w:val="-8"/>
          <w:sz w:val="24"/>
        </w:rPr>
        <w:t xml:space="preserve"> </w:t>
      </w:r>
      <w:r>
        <w:rPr>
          <w:sz w:val="24"/>
        </w:rPr>
        <w:t>such</w:t>
      </w:r>
      <w:r>
        <w:rPr>
          <w:spacing w:val="-2"/>
          <w:sz w:val="24"/>
        </w:rPr>
        <w:t xml:space="preserve"> </w:t>
      </w:r>
      <w:r>
        <w:rPr>
          <w:sz w:val="24"/>
        </w:rPr>
        <w:t>as</w:t>
      </w:r>
      <w:r>
        <w:rPr>
          <w:spacing w:val="-3"/>
          <w:sz w:val="24"/>
        </w:rPr>
        <w:t xml:space="preserve"> </w:t>
      </w:r>
      <w:r>
        <w:rPr>
          <w:sz w:val="24"/>
        </w:rPr>
        <w:t>articles,</w:t>
      </w:r>
      <w:r>
        <w:rPr>
          <w:spacing w:val="-10"/>
          <w:sz w:val="24"/>
        </w:rPr>
        <w:t xml:space="preserve"> </w:t>
      </w:r>
      <w:r>
        <w:rPr>
          <w:sz w:val="24"/>
        </w:rPr>
        <w:t>videos,</w:t>
      </w:r>
      <w:r>
        <w:rPr>
          <w:spacing w:val="-12"/>
          <w:sz w:val="24"/>
        </w:rPr>
        <w:t xml:space="preserve"> </w:t>
      </w:r>
      <w:r>
        <w:rPr>
          <w:sz w:val="24"/>
        </w:rPr>
        <w:t>websites,</w:t>
      </w:r>
      <w:r>
        <w:rPr>
          <w:spacing w:val="-14"/>
          <w:sz w:val="24"/>
        </w:rPr>
        <w:t xml:space="preserve"> </w:t>
      </w:r>
      <w:r>
        <w:rPr>
          <w:sz w:val="24"/>
        </w:rPr>
        <w:t>and</w:t>
      </w:r>
      <w:r>
        <w:rPr>
          <w:spacing w:val="-7"/>
          <w:sz w:val="24"/>
        </w:rPr>
        <w:t xml:space="preserve"> </w:t>
      </w:r>
      <w:r>
        <w:rPr>
          <w:sz w:val="24"/>
        </w:rPr>
        <w:t>supporting</w:t>
      </w:r>
      <w:r>
        <w:rPr>
          <w:spacing w:val="-12"/>
          <w:sz w:val="24"/>
        </w:rPr>
        <w:t xml:space="preserve"> </w:t>
      </w:r>
      <w:r>
        <w:rPr>
          <w:sz w:val="24"/>
        </w:rPr>
        <w:t>documents</w:t>
      </w:r>
      <w:r>
        <w:rPr>
          <w:spacing w:val="-12"/>
          <w:sz w:val="24"/>
        </w:rPr>
        <w:t xml:space="preserve"> </w:t>
      </w:r>
      <w:r>
        <w:rPr>
          <w:sz w:val="24"/>
        </w:rPr>
        <w:t>that</w:t>
      </w:r>
      <w:r>
        <w:rPr>
          <w:spacing w:val="-5"/>
          <w:sz w:val="24"/>
        </w:rPr>
        <w:t xml:space="preserve"> </w:t>
      </w:r>
      <w:r>
        <w:rPr>
          <w:sz w:val="24"/>
        </w:rPr>
        <w:t>provide</w:t>
      </w:r>
      <w:r>
        <w:rPr>
          <w:spacing w:val="-8"/>
          <w:sz w:val="24"/>
        </w:rPr>
        <w:t xml:space="preserve"> </w:t>
      </w:r>
      <w:r>
        <w:rPr>
          <w:sz w:val="24"/>
        </w:rPr>
        <w:t xml:space="preserve">further information about implementation </w:t>
      </w:r>
      <w:r>
        <w:rPr>
          <w:spacing w:val="-3"/>
          <w:sz w:val="24"/>
        </w:rPr>
        <w:t xml:space="preserve">of </w:t>
      </w:r>
      <w:r>
        <w:rPr>
          <w:sz w:val="24"/>
        </w:rPr>
        <w:t>a</w:t>
      </w:r>
      <w:r>
        <w:rPr>
          <w:spacing w:val="-33"/>
          <w:sz w:val="24"/>
        </w:rPr>
        <w:t xml:space="preserve"> </w:t>
      </w:r>
      <w:r>
        <w:rPr>
          <w:sz w:val="24"/>
        </w:rPr>
        <w:t>practice.</w:t>
      </w:r>
    </w:p>
    <w:p w:rsidR="00C74191" w:rsidRDefault="00613D2F">
      <w:pPr>
        <w:pStyle w:val="ListParagraph"/>
        <w:numPr>
          <w:ilvl w:val="1"/>
          <w:numId w:val="1"/>
        </w:numPr>
        <w:tabs>
          <w:tab w:val="left" w:pos="840"/>
          <w:tab w:val="left" w:pos="841"/>
        </w:tabs>
        <w:spacing w:before="11" w:line="345" w:lineRule="auto"/>
        <w:ind w:left="840" w:right="563" w:hanging="360"/>
        <w:rPr>
          <w:sz w:val="24"/>
        </w:rPr>
      </w:pPr>
      <w:r>
        <w:rPr>
          <w:sz w:val="24"/>
        </w:rPr>
        <w:t>A</w:t>
      </w:r>
      <w:r>
        <w:rPr>
          <w:spacing w:val="-2"/>
          <w:sz w:val="24"/>
        </w:rPr>
        <w:t xml:space="preserve"> </w:t>
      </w:r>
      <w:r>
        <w:rPr>
          <w:b/>
          <w:sz w:val="24"/>
        </w:rPr>
        <w:t>glossary</w:t>
      </w:r>
      <w:r>
        <w:rPr>
          <w:sz w:val="24"/>
        </w:rPr>
        <w:t>,</w:t>
      </w:r>
      <w:r>
        <w:rPr>
          <w:spacing w:val="-17"/>
          <w:sz w:val="24"/>
        </w:rPr>
        <w:t xml:space="preserve"> </w:t>
      </w:r>
      <w:r>
        <w:rPr>
          <w:b/>
          <w:sz w:val="24"/>
        </w:rPr>
        <w:t>bibliography</w:t>
      </w:r>
      <w:r>
        <w:rPr>
          <w:b/>
          <w:spacing w:val="-26"/>
          <w:sz w:val="24"/>
        </w:rPr>
        <w:t xml:space="preserve"> </w:t>
      </w:r>
      <w:r>
        <w:rPr>
          <w:sz w:val="24"/>
        </w:rPr>
        <w:t>for</w:t>
      </w:r>
      <w:r>
        <w:rPr>
          <w:spacing w:val="-5"/>
          <w:sz w:val="24"/>
        </w:rPr>
        <w:t xml:space="preserve"> </w:t>
      </w:r>
      <w:r>
        <w:rPr>
          <w:sz w:val="24"/>
        </w:rPr>
        <w:t>each</w:t>
      </w:r>
      <w:r>
        <w:rPr>
          <w:spacing w:val="-6"/>
          <w:sz w:val="24"/>
        </w:rPr>
        <w:t xml:space="preserve"> </w:t>
      </w:r>
      <w:r>
        <w:rPr>
          <w:sz w:val="24"/>
        </w:rPr>
        <w:t>Teacher</w:t>
      </w:r>
      <w:r>
        <w:rPr>
          <w:spacing w:val="-12"/>
          <w:sz w:val="24"/>
        </w:rPr>
        <w:t xml:space="preserve"> </w:t>
      </w:r>
      <w:r>
        <w:rPr>
          <w:sz w:val="24"/>
        </w:rPr>
        <w:t>Quality</w:t>
      </w:r>
      <w:r>
        <w:rPr>
          <w:spacing w:val="-15"/>
          <w:sz w:val="24"/>
        </w:rPr>
        <w:t xml:space="preserve"> </w:t>
      </w:r>
      <w:r>
        <w:rPr>
          <w:sz w:val="24"/>
        </w:rPr>
        <w:t>Standard,</w:t>
      </w:r>
      <w:r>
        <w:rPr>
          <w:spacing w:val="-10"/>
          <w:sz w:val="24"/>
        </w:rPr>
        <w:t xml:space="preserve"> </w:t>
      </w:r>
      <w:r>
        <w:rPr>
          <w:sz w:val="24"/>
        </w:rPr>
        <w:t>and an</w:t>
      </w:r>
      <w:r>
        <w:rPr>
          <w:spacing w:val="2"/>
          <w:sz w:val="24"/>
        </w:rPr>
        <w:t xml:space="preserve"> </w:t>
      </w:r>
      <w:r>
        <w:rPr>
          <w:b/>
          <w:sz w:val="24"/>
        </w:rPr>
        <w:t>alphabetical</w:t>
      </w:r>
      <w:r>
        <w:rPr>
          <w:b/>
          <w:spacing w:val="-20"/>
          <w:sz w:val="24"/>
        </w:rPr>
        <w:t xml:space="preserve"> </w:t>
      </w:r>
      <w:r>
        <w:rPr>
          <w:b/>
          <w:sz w:val="24"/>
        </w:rPr>
        <w:t>index</w:t>
      </w:r>
      <w:r>
        <w:rPr>
          <w:b/>
          <w:spacing w:val="-7"/>
          <w:sz w:val="24"/>
        </w:rPr>
        <w:t xml:space="preserve"> </w:t>
      </w:r>
      <w:r>
        <w:rPr>
          <w:sz w:val="24"/>
        </w:rPr>
        <w:t>of</w:t>
      </w:r>
      <w:r>
        <w:rPr>
          <w:spacing w:val="2"/>
          <w:sz w:val="24"/>
        </w:rPr>
        <w:t xml:space="preserve"> </w:t>
      </w:r>
      <w:r>
        <w:rPr>
          <w:sz w:val="24"/>
        </w:rPr>
        <w:t>all</w:t>
      </w:r>
      <w:r>
        <w:rPr>
          <w:spacing w:val="-2"/>
          <w:sz w:val="24"/>
        </w:rPr>
        <w:t xml:space="preserve"> </w:t>
      </w:r>
      <w:r>
        <w:rPr>
          <w:sz w:val="24"/>
        </w:rPr>
        <w:t>internal resource</w:t>
      </w:r>
      <w:r>
        <w:rPr>
          <w:spacing w:val="-10"/>
          <w:sz w:val="24"/>
        </w:rPr>
        <w:t xml:space="preserve"> </w:t>
      </w:r>
      <w:r>
        <w:rPr>
          <w:sz w:val="24"/>
        </w:rPr>
        <w:t>documents.</w:t>
      </w:r>
    </w:p>
    <w:p w:rsidR="0099755F" w:rsidRDefault="0099755F" w:rsidP="0099755F">
      <w:pPr>
        <w:pStyle w:val="ListParagraph"/>
        <w:tabs>
          <w:tab w:val="left" w:pos="840"/>
          <w:tab w:val="left" w:pos="841"/>
        </w:tabs>
        <w:spacing w:before="11" w:line="345" w:lineRule="auto"/>
        <w:ind w:right="563" w:firstLine="0"/>
        <w:rPr>
          <w:sz w:val="24"/>
        </w:rPr>
      </w:pPr>
    </w:p>
    <w:p w:rsidR="00120415" w:rsidRDefault="0099755F" w:rsidP="0099755F">
      <w:pPr>
        <w:pStyle w:val="ListParagraph"/>
        <w:numPr>
          <w:ilvl w:val="0"/>
          <w:numId w:val="1"/>
        </w:numPr>
        <w:tabs>
          <w:tab w:val="left" w:pos="840"/>
          <w:tab w:val="left" w:pos="841"/>
        </w:tabs>
        <w:spacing w:before="11" w:line="345" w:lineRule="auto"/>
        <w:ind w:right="563"/>
        <w:rPr>
          <w:sz w:val="24"/>
        </w:rPr>
      </w:pPr>
      <w:r>
        <w:rPr>
          <w:b/>
          <w:sz w:val="24"/>
        </w:rPr>
        <w:t xml:space="preserve">CDE Educator Effectiveness </w:t>
      </w:r>
      <w:r w:rsidR="005C7F13" w:rsidRPr="0099755F">
        <w:rPr>
          <w:b/>
          <w:sz w:val="24"/>
        </w:rPr>
        <w:t xml:space="preserve">Video </w:t>
      </w:r>
      <w:r>
        <w:rPr>
          <w:b/>
          <w:sz w:val="24"/>
        </w:rPr>
        <w:t>Library</w:t>
      </w:r>
      <w:r w:rsidR="005C7F13">
        <w:rPr>
          <w:sz w:val="24"/>
        </w:rPr>
        <w:t xml:space="preserve"> available on the CDE website  </w:t>
      </w:r>
      <w:hyperlink r:id="rId27" w:history="1">
        <w:r w:rsidR="005C7F13" w:rsidRPr="002625BA">
          <w:rPr>
            <w:rStyle w:val="Hyperlink"/>
            <w:sz w:val="24"/>
          </w:rPr>
          <w:t>https://www.cde.state.co.us/apps/eevideos/login</w:t>
        </w:r>
      </w:hyperlink>
      <w:r w:rsidR="005C7F13">
        <w:rPr>
          <w:sz w:val="24"/>
        </w:rPr>
        <w:t xml:space="preserve">  </w:t>
      </w:r>
    </w:p>
    <w:p w:rsidR="00DD4484" w:rsidRDefault="0099755F" w:rsidP="0099755F">
      <w:pPr>
        <w:pStyle w:val="ListParagraph"/>
        <w:tabs>
          <w:tab w:val="left" w:pos="840"/>
          <w:tab w:val="left" w:pos="841"/>
        </w:tabs>
        <w:spacing w:before="11" w:line="345" w:lineRule="auto"/>
        <w:ind w:left="362" w:right="563" w:firstLine="0"/>
        <w:rPr>
          <w:sz w:val="24"/>
        </w:rPr>
      </w:pPr>
      <w:r>
        <w:t>This library contains Colorado educators teaching lessons to students throughout the state. It is intended to provide educators and evaluators with a way to view Colorado teachers and spark conversations developing a deeper understanding of quality instructional practices and better calibration of instructional expectations. A variety of content areas, grade levels and quality of instructional practice are available for viewing.</w:t>
      </w:r>
      <w:r>
        <w:t xml:space="preserve">  </w:t>
      </w:r>
      <w:r>
        <w:rPr>
          <w:sz w:val="24"/>
        </w:rPr>
        <w:t>This library</w:t>
      </w:r>
      <w:r w:rsidR="005C7F13">
        <w:rPr>
          <w:sz w:val="24"/>
        </w:rPr>
        <w:t xml:space="preserve"> of videos is available to any</w:t>
      </w:r>
      <w:r>
        <w:rPr>
          <w:sz w:val="24"/>
        </w:rPr>
        <w:t xml:space="preserve"> Colorado educator.  Interested educators must </w:t>
      </w:r>
      <w:r w:rsidR="005C7F13">
        <w:rPr>
          <w:sz w:val="24"/>
        </w:rPr>
        <w:t>request to be assigned this right through the IDM system. Contact your LAM to receive the rights to view the</w:t>
      </w:r>
      <w:r>
        <w:rPr>
          <w:sz w:val="24"/>
        </w:rPr>
        <w:t>se videos</w:t>
      </w:r>
      <w:r w:rsidR="005C7F13">
        <w:rPr>
          <w:sz w:val="24"/>
        </w:rPr>
        <w:t>.</w:t>
      </w:r>
    </w:p>
    <w:p w:rsidR="00DD4484" w:rsidRPr="0099755F" w:rsidRDefault="00DD4484" w:rsidP="0099755F">
      <w:pPr>
        <w:pStyle w:val="ListParagraph"/>
        <w:tabs>
          <w:tab w:val="left" w:pos="840"/>
          <w:tab w:val="left" w:pos="841"/>
        </w:tabs>
        <w:spacing w:before="11" w:line="345" w:lineRule="auto"/>
        <w:ind w:left="362" w:right="563" w:firstLine="0"/>
        <w:rPr>
          <w:sz w:val="24"/>
        </w:rPr>
      </w:pPr>
    </w:p>
    <w:sectPr w:rsidR="00DD4484" w:rsidRPr="0099755F">
      <w:headerReference w:type="default" r:id="rId28"/>
      <w:pgSz w:w="12240" w:h="15840"/>
      <w:pgMar w:top="1440" w:right="560" w:bottom="280" w:left="60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2F" w:rsidRDefault="00613D2F">
      <w:r>
        <w:separator/>
      </w:r>
    </w:p>
  </w:endnote>
  <w:endnote w:type="continuationSeparator" w:id="0">
    <w:p w:rsidR="00613D2F" w:rsidRDefault="0061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2F" w:rsidRDefault="00613D2F">
      <w:r>
        <w:separator/>
      </w:r>
    </w:p>
  </w:footnote>
  <w:footnote w:type="continuationSeparator" w:id="0">
    <w:p w:rsidR="00613D2F" w:rsidRDefault="0061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91" w:rsidRDefault="00613D2F">
    <w:pPr>
      <w:pStyle w:val="BodyText"/>
      <w:spacing w:line="14" w:lineRule="auto"/>
      <w:rPr>
        <w:sz w:val="20"/>
      </w:rPr>
    </w:pPr>
    <w:r>
      <w:rPr>
        <w:noProof/>
      </w:rPr>
      <w:drawing>
        <wp:anchor distT="0" distB="0" distL="0" distR="0" simplePos="0" relativeHeight="268425743" behindDoc="1" locked="0" layoutInCell="1" allowOverlap="1">
          <wp:simplePos x="0" y="0"/>
          <wp:positionH relativeFrom="page">
            <wp:posOffset>457200</wp:posOffset>
          </wp:positionH>
          <wp:positionV relativeFrom="page">
            <wp:posOffset>457200</wp:posOffset>
          </wp:positionV>
          <wp:extent cx="876300" cy="457200"/>
          <wp:effectExtent l="0" t="0" r="0" b="0"/>
          <wp:wrapNone/>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 cstate="print"/>
                  <a:stretch>
                    <a:fillRect/>
                  </a:stretch>
                </pic:blipFill>
                <pic:spPr>
                  <a:xfrm>
                    <a:off x="0" y="0"/>
                    <a:ext cx="876300" cy="457200"/>
                  </a:xfrm>
                  <a:prstGeom prst="rect">
                    <a:avLst/>
                  </a:prstGeom>
                </pic:spPr>
              </pic:pic>
            </a:graphicData>
          </a:graphic>
        </wp:anchor>
      </w:drawing>
    </w:r>
    <w:r w:rsidR="00AA5BD5">
      <w:pict>
        <v:group id="_x0000_s2062" style="position:absolute;margin-left:400.65pt;margin-top:49.15pt;width:161pt;height:14.05pt;z-index:-9688;mso-position-horizontal-relative:page;mso-position-vertical-relative:page" coordorigin="8013,983" coordsize="3220,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8013;top:989;width:1579;height:216">
            <v:imagedata r:id="rId2" o:title=""/>
          </v:shape>
          <v:shape id="_x0000_s2065" type="#_x0000_t75" style="position:absolute;left:9499;top:989;width:182;height:216">
            <v:imagedata r:id="rId3" o:title=""/>
          </v:shape>
          <v:shape id="_x0000_s2064" type="#_x0000_t75" style="position:absolute;left:9590;top:989;width:1624;height:216">
            <v:imagedata r:id="rId4" o:title=""/>
          </v:shape>
          <v:line id="_x0000_s2063" style="position:absolute" from="11227,989" to="11227,1258" strokecolor="#bcbcbc" strokeweight=".58pt"/>
          <w10:wrap anchorx="page" anchory="page"/>
        </v:group>
      </w:pict>
    </w:r>
    <w:r w:rsidR="00AA5BD5">
      <w:pict>
        <v:shapetype id="_x0000_t202" coordsize="21600,21600" o:spt="202" path="m,l,21600r21600,l21600,xe">
          <v:stroke joinstyle="miter"/>
          <v:path gradientshapeok="t" o:connecttype="rect"/>
        </v:shapetype>
        <v:shape id="_x0000_s2061" type="#_x0000_t202" style="position:absolute;margin-left:565.35pt;margin-top:50.7pt;width:9.6pt;height:13.05pt;z-index:-9664;mso-position-horizontal-relative:page;mso-position-vertical-relative:page" filled="f" stroked="f">
          <v:textbox inset="0,0,0,0">
            <w:txbxContent>
              <w:p w:rsidR="00C74191" w:rsidRDefault="00613D2F">
                <w:pPr>
                  <w:spacing w:line="245" w:lineRule="exact"/>
                  <w:ind w:left="40"/>
                  <w:rPr>
                    <w:b/>
                  </w:rPr>
                </w:pPr>
                <w:r>
                  <w:fldChar w:fldCharType="begin"/>
                </w:r>
                <w:r>
                  <w:rPr>
                    <w:b/>
                    <w:color w:val="919BA2"/>
                  </w:rPr>
                  <w:instrText xml:space="preserve"> PAGE </w:instrText>
                </w:r>
                <w:r>
                  <w:fldChar w:fldCharType="separate"/>
                </w:r>
                <w:r w:rsidR="00AA5BD5">
                  <w:rPr>
                    <w:b/>
                    <w:noProof/>
                    <w:color w:val="919BA2"/>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91" w:rsidRDefault="00613D2F">
    <w:pPr>
      <w:pStyle w:val="BodyText"/>
      <w:spacing w:line="14" w:lineRule="auto"/>
      <w:rPr>
        <w:sz w:val="20"/>
      </w:rPr>
    </w:pPr>
    <w:r>
      <w:rPr>
        <w:noProof/>
      </w:rPr>
      <w:drawing>
        <wp:anchor distT="0" distB="0" distL="0" distR="0" simplePos="0" relativeHeight="268425815" behindDoc="1" locked="0" layoutInCell="1" allowOverlap="1">
          <wp:simplePos x="0" y="0"/>
          <wp:positionH relativeFrom="page">
            <wp:posOffset>457200</wp:posOffset>
          </wp:positionH>
          <wp:positionV relativeFrom="page">
            <wp:posOffset>457200</wp:posOffset>
          </wp:positionV>
          <wp:extent cx="876300" cy="457200"/>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 cstate="print"/>
                  <a:stretch>
                    <a:fillRect/>
                  </a:stretch>
                </pic:blipFill>
                <pic:spPr>
                  <a:xfrm>
                    <a:off x="0" y="0"/>
                    <a:ext cx="876300" cy="457200"/>
                  </a:xfrm>
                  <a:prstGeom prst="rect">
                    <a:avLst/>
                  </a:prstGeom>
                </pic:spPr>
              </pic:pic>
            </a:graphicData>
          </a:graphic>
        </wp:anchor>
      </w:drawing>
    </w:r>
    <w:r w:rsidR="00AA5BD5">
      <w:pict>
        <v:group id="_x0000_s2056" style="position:absolute;margin-left:400.65pt;margin-top:49.15pt;width:161pt;height:14.05pt;z-index:-9616;mso-position-horizontal-relative:page;mso-position-vertical-relative:page" coordorigin="8013,983" coordsize="3220,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8013;top:989;width:1579;height:216">
            <v:imagedata r:id="rId2" o:title=""/>
          </v:shape>
          <v:shape id="_x0000_s2059" type="#_x0000_t75" style="position:absolute;left:9499;top:989;width:182;height:216">
            <v:imagedata r:id="rId3" o:title=""/>
          </v:shape>
          <v:shape id="_x0000_s2058" type="#_x0000_t75" style="position:absolute;left:9590;top:989;width:1624;height:216">
            <v:imagedata r:id="rId4" o:title=""/>
          </v:shape>
          <v:line id="_x0000_s2057" style="position:absolute" from="11227,989" to="11227,1258" strokecolor="#bcbcbc" strokeweight=".58pt"/>
          <w10:wrap anchorx="page" anchory="page"/>
        </v:group>
      </w:pict>
    </w:r>
    <w:r w:rsidR="00AA5BD5">
      <w:pict>
        <v:shapetype id="_x0000_t202" coordsize="21600,21600" o:spt="202" path="m,l,21600r21600,l21600,xe">
          <v:stroke joinstyle="miter"/>
          <v:path gradientshapeok="t" o:connecttype="rect"/>
        </v:shapetype>
        <v:shape id="_x0000_s2055" type="#_x0000_t202" style="position:absolute;margin-left:566.35pt;margin-top:50.7pt;width:13.3pt;height:13.05pt;z-index:-9592;mso-position-horizontal-relative:page;mso-position-vertical-relative:page" filled="f" stroked="f">
          <v:textbox inset="0,0,0,0">
            <w:txbxContent>
              <w:p w:rsidR="00C74191" w:rsidRDefault="00613D2F">
                <w:pPr>
                  <w:spacing w:line="245" w:lineRule="exact"/>
                  <w:ind w:left="20"/>
                  <w:rPr>
                    <w:b/>
                  </w:rPr>
                </w:pPr>
                <w:r>
                  <w:rPr>
                    <w:b/>
                    <w:color w:val="919BA2"/>
                  </w:rPr>
                  <w:t>10</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91" w:rsidRDefault="00613D2F">
    <w:pPr>
      <w:pStyle w:val="BodyText"/>
      <w:spacing w:line="14" w:lineRule="auto"/>
      <w:rPr>
        <w:sz w:val="20"/>
      </w:rPr>
    </w:pPr>
    <w:r>
      <w:rPr>
        <w:noProof/>
      </w:rPr>
      <w:drawing>
        <wp:anchor distT="0" distB="0" distL="0" distR="0" simplePos="0" relativeHeight="268425887" behindDoc="1" locked="0" layoutInCell="1" allowOverlap="1">
          <wp:simplePos x="0" y="0"/>
          <wp:positionH relativeFrom="page">
            <wp:posOffset>457200</wp:posOffset>
          </wp:positionH>
          <wp:positionV relativeFrom="page">
            <wp:posOffset>457200</wp:posOffset>
          </wp:positionV>
          <wp:extent cx="876300" cy="457200"/>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 cstate="print"/>
                  <a:stretch>
                    <a:fillRect/>
                  </a:stretch>
                </pic:blipFill>
                <pic:spPr>
                  <a:xfrm>
                    <a:off x="0" y="0"/>
                    <a:ext cx="876300" cy="457200"/>
                  </a:xfrm>
                  <a:prstGeom prst="rect">
                    <a:avLst/>
                  </a:prstGeom>
                </pic:spPr>
              </pic:pic>
            </a:graphicData>
          </a:graphic>
        </wp:anchor>
      </w:drawing>
    </w:r>
    <w:r w:rsidR="00AA5BD5">
      <w:pict>
        <v:group id="_x0000_s2050" style="position:absolute;margin-left:400.65pt;margin-top:49.15pt;width:161pt;height:14.05pt;z-index:-9544;mso-position-horizontal-relative:page;mso-position-vertical-relative:page" coordorigin="8013,983" coordsize="3220,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8013;top:989;width:1579;height:216">
            <v:imagedata r:id="rId2" o:title=""/>
          </v:shape>
          <v:shape id="_x0000_s2053" type="#_x0000_t75" style="position:absolute;left:9499;top:989;width:182;height:216">
            <v:imagedata r:id="rId3" o:title=""/>
          </v:shape>
          <v:shape id="_x0000_s2052" type="#_x0000_t75" style="position:absolute;left:9590;top:989;width:1624;height:216">
            <v:imagedata r:id="rId4" o:title=""/>
          </v:shape>
          <v:line id="_x0000_s2051" style="position:absolute" from="11227,989" to="11227,1258" strokecolor="#bcbcbc" strokeweight=".58pt"/>
          <w10:wrap anchorx="page" anchory="page"/>
        </v:group>
      </w:pict>
    </w:r>
    <w:r w:rsidR="00AA5BD5">
      <w:pict>
        <v:shapetype id="_x0000_t202" coordsize="21600,21600" o:spt="202" path="m,l,21600r21600,l21600,xe">
          <v:stroke joinstyle="miter"/>
          <v:path gradientshapeok="t" o:connecttype="rect"/>
        </v:shapetype>
        <v:shape id="_x0000_s2049" type="#_x0000_t202" style="position:absolute;margin-left:566.35pt;margin-top:50.7pt;width:13.3pt;height:13.05pt;z-index:-9520;mso-position-horizontal-relative:page;mso-position-vertical-relative:page" filled="f" stroked="f">
          <v:textbox inset="0,0,0,0">
            <w:txbxContent>
              <w:p w:rsidR="00C74191" w:rsidRDefault="00613D2F">
                <w:pPr>
                  <w:spacing w:line="245" w:lineRule="exact"/>
                  <w:ind w:left="20"/>
                  <w:rPr>
                    <w:b/>
                  </w:rPr>
                </w:pPr>
                <w:r>
                  <w:rPr>
                    <w:b/>
                    <w:color w:val="919BA2"/>
                  </w:rPr>
                  <w:t>12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05957"/>
    <w:multiLevelType w:val="hybridMultilevel"/>
    <w:tmpl w:val="4C220796"/>
    <w:lvl w:ilvl="0" w:tplc="448C2252">
      <w:start w:val="1"/>
      <w:numFmt w:val="decimal"/>
      <w:lvlText w:val="%1."/>
      <w:lvlJc w:val="left"/>
      <w:pPr>
        <w:ind w:left="362" w:hanging="243"/>
        <w:jc w:val="left"/>
      </w:pPr>
      <w:rPr>
        <w:rFonts w:ascii="Calibri" w:eastAsia="Calibri" w:hAnsi="Calibri" w:cs="Calibri" w:hint="default"/>
        <w:b/>
        <w:bCs/>
        <w:w w:val="100"/>
        <w:sz w:val="24"/>
        <w:szCs w:val="24"/>
      </w:rPr>
    </w:lvl>
    <w:lvl w:ilvl="1" w:tplc="25FC8256">
      <w:numFmt w:val="bullet"/>
      <w:lvlText w:val=""/>
      <w:lvlJc w:val="left"/>
      <w:pPr>
        <w:ind w:left="862" w:hanging="361"/>
      </w:pPr>
      <w:rPr>
        <w:rFonts w:ascii="Symbol" w:eastAsia="Symbol" w:hAnsi="Symbol" w:cs="Symbol" w:hint="default"/>
        <w:w w:val="100"/>
        <w:sz w:val="24"/>
        <w:szCs w:val="24"/>
      </w:rPr>
    </w:lvl>
    <w:lvl w:ilvl="2" w:tplc="BDA27C90">
      <w:numFmt w:val="bullet"/>
      <w:lvlText w:val="•"/>
      <w:lvlJc w:val="left"/>
      <w:pPr>
        <w:ind w:left="1995" w:hanging="361"/>
      </w:pPr>
      <w:rPr>
        <w:rFonts w:hint="default"/>
      </w:rPr>
    </w:lvl>
    <w:lvl w:ilvl="3" w:tplc="0FD01300">
      <w:numFmt w:val="bullet"/>
      <w:lvlText w:val="•"/>
      <w:lvlJc w:val="left"/>
      <w:pPr>
        <w:ind w:left="3131" w:hanging="361"/>
      </w:pPr>
      <w:rPr>
        <w:rFonts w:hint="default"/>
      </w:rPr>
    </w:lvl>
    <w:lvl w:ilvl="4" w:tplc="35E0526C">
      <w:numFmt w:val="bullet"/>
      <w:lvlText w:val="•"/>
      <w:lvlJc w:val="left"/>
      <w:pPr>
        <w:ind w:left="4266" w:hanging="361"/>
      </w:pPr>
      <w:rPr>
        <w:rFonts w:hint="default"/>
      </w:rPr>
    </w:lvl>
    <w:lvl w:ilvl="5" w:tplc="5AEEB5F6">
      <w:numFmt w:val="bullet"/>
      <w:lvlText w:val="•"/>
      <w:lvlJc w:val="left"/>
      <w:pPr>
        <w:ind w:left="5402" w:hanging="361"/>
      </w:pPr>
      <w:rPr>
        <w:rFonts w:hint="default"/>
      </w:rPr>
    </w:lvl>
    <w:lvl w:ilvl="6" w:tplc="35546004">
      <w:numFmt w:val="bullet"/>
      <w:lvlText w:val="•"/>
      <w:lvlJc w:val="left"/>
      <w:pPr>
        <w:ind w:left="6537" w:hanging="361"/>
      </w:pPr>
      <w:rPr>
        <w:rFonts w:hint="default"/>
      </w:rPr>
    </w:lvl>
    <w:lvl w:ilvl="7" w:tplc="056C5B70">
      <w:numFmt w:val="bullet"/>
      <w:lvlText w:val="•"/>
      <w:lvlJc w:val="left"/>
      <w:pPr>
        <w:ind w:left="7673" w:hanging="361"/>
      </w:pPr>
      <w:rPr>
        <w:rFonts w:hint="default"/>
      </w:rPr>
    </w:lvl>
    <w:lvl w:ilvl="8" w:tplc="29B0BCE4">
      <w:numFmt w:val="bullet"/>
      <w:lvlText w:val="•"/>
      <w:lvlJc w:val="left"/>
      <w:pPr>
        <w:ind w:left="8808" w:hanging="361"/>
      </w:pPr>
      <w:rPr>
        <w:rFonts w:hint="default"/>
      </w:rPr>
    </w:lvl>
  </w:abstractNum>
  <w:abstractNum w:abstractNumId="1" w15:restartNumberingAfterBreak="0">
    <w:nsid w:val="24034925"/>
    <w:multiLevelType w:val="hybridMultilevel"/>
    <w:tmpl w:val="9D0C5624"/>
    <w:lvl w:ilvl="0" w:tplc="190055AE">
      <w:start w:val="1"/>
      <w:numFmt w:val="bullet"/>
      <w:lvlText w:val=""/>
      <w:lvlJc w:val="left"/>
      <w:pPr>
        <w:tabs>
          <w:tab w:val="num" w:pos="720"/>
        </w:tabs>
        <w:ind w:left="720" w:hanging="360"/>
      </w:pPr>
      <w:rPr>
        <w:rFonts w:ascii="Wingdings" w:hAnsi="Wingdings" w:hint="default"/>
      </w:rPr>
    </w:lvl>
    <w:lvl w:ilvl="1" w:tplc="7E3EA4C2" w:tentative="1">
      <w:start w:val="1"/>
      <w:numFmt w:val="bullet"/>
      <w:lvlText w:val=""/>
      <w:lvlJc w:val="left"/>
      <w:pPr>
        <w:tabs>
          <w:tab w:val="num" w:pos="1440"/>
        </w:tabs>
        <w:ind w:left="1440" w:hanging="360"/>
      </w:pPr>
      <w:rPr>
        <w:rFonts w:ascii="Wingdings" w:hAnsi="Wingdings" w:hint="default"/>
      </w:rPr>
    </w:lvl>
    <w:lvl w:ilvl="2" w:tplc="3CAAD6AA" w:tentative="1">
      <w:start w:val="1"/>
      <w:numFmt w:val="bullet"/>
      <w:lvlText w:val=""/>
      <w:lvlJc w:val="left"/>
      <w:pPr>
        <w:tabs>
          <w:tab w:val="num" w:pos="2160"/>
        </w:tabs>
        <w:ind w:left="2160" w:hanging="360"/>
      </w:pPr>
      <w:rPr>
        <w:rFonts w:ascii="Wingdings" w:hAnsi="Wingdings" w:hint="default"/>
      </w:rPr>
    </w:lvl>
    <w:lvl w:ilvl="3" w:tplc="DB76B94A" w:tentative="1">
      <w:start w:val="1"/>
      <w:numFmt w:val="bullet"/>
      <w:lvlText w:val=""/>
      <w:lvlJc w:val="left"/>
      <w:pPr>
        <w:tabs>
          <w:tab w:val="num" w:pos="2880"/>
        </w:tabs>
        <w:ind w:left="2880" w:hanging="360"/>
      </w:pPr>
      <w:rPr>
        <w:rFonts w:ascii="Wingdings" w:hAnsi="Wingdings" w:hint="default"/>
      </w:rPr>
    </w:lvl>
    <w:lvl w:ilvl="4" w:tplc="03A4159C" w:tentative="1">
      <w:start w:val="1"/>
      <w:numFmt w:val="bullet"/>
      <w:lvlText w:val=""/>
      <w:lvlJc w:val="left"/>
      <w:pPr>
        <w:tabs>
          <w:tab w:val="num" w:pos="3600"/>
        </w:tabs>
        <w:ind w:left="3600" w:hanging="360"/>
      </w:pPr>
      <w:rPr>
        <w:rFonts w:ascii="Wingdings" w:hAnsi="Wingdings" w:hint="default"/>
      </w:rPr>
    </w:lvl>
    <w:lvl w:ilvl="5" w:tplc="889E9C1E" w:tentative="1">
      <w:start w:val="1"/>
      <w:numFmt w:val="bullet"/>
      <w:lvlText w:val=""/>
      <w:lvlJc w:val="left"/>
      <w:pPr>
        <w:tabs>
          <w:tab w:val="num" w:pos="4320"/>
        </w:tabs>
        <w:ind w:left="4320" w:hanging="360"/>
      </w:pPr>
      <w:rPr>
        <w:rFonts w:ascii="Wingdings" w:hAnsi="Wingdings" w:hint="default"/>
      </w:rPr>
    </w:lvl>
    <w:lvl w:ilvl="6" w:tplc="C3ECEFBA" w:tentative="1">
      <w:start w:val="1"/>
      <w:numFmt w:val="bullet"/>
      <w:lvlText w:val=""/>
      <w:lvlJc w:val="left"/>
      <w:pPr>
        <w:tabs>
          <w:tab w:val="num" w:pos="5040"/>
        </w:tabs>
        <w:ind w:left="5040" w:hanging="360"/>
      </w:pPr>
      <w:rPr>
        <w:rFonts w:ascii="Wingdings" w:hAnsi="Wingdings" w:hint="default"/>
      </w:rPr>
    </w:lvl>
    <w:lvl w:ilvl="7" w:tplc="57942070" w:tentative="1">
      <w:start w:val="1"/>
      <w:numFmt w:val="bullet"/>
      <w:lvlText w:val=""/>
      <w:lvlJc w:val="left"/>
      <w:pPr>
        <w:tabs>
          <w:tab w:val="num" w:pos="5760"/>
        </w:tabs>
        <w:ind w:left="5760" w:hanging="360"/>
      </w:pPr>
      <w:rPr>
        <w:rFonts w:ascii="Wingdings" w:hAnsi="Wingdings" w:hint="default"/>
      </w:rPr>
    </w:lvl>
    <w:lvl w:ilvl="8" w:tplc="D8908C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F713B0"/>
    <w:multiLevelType w:val="hybridMultilevel"/>
    <w:tmpl w:val="0F687D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74191"/>
    <w:rsid w:val="0000594D"/>
    <w:rsid w:val="00120415"/>
    <w:rsid w:val="00327278"/>
    <w:rsid w:val="005A25D7"/>
    <w:rsid w:val="005C7F13"/>
    <w:rsid w:val="00613D2F"/>
    <w:rsid w:val="006F10D9"/>
    <w:rsid w:val="0099755F"/>
    <w:rsid w:val="00AA5BD5"/>
    <w:rsid w:val="00C74191"/>
    <w:rsid w:val="00DD4484"/>
    <w:rsid w:val="00F147C3"/>
    <w:rsid w:val="00FB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8E195B05-7974-46CD-AF06-48EF618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8"/>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94D"/>
    <w:rPr>
      <w:rFonts w:ascii="Tahoma" w:hAnsi="Tahoma" w:cs="Tahoma"/>
      <w:sz w:val="16"/>
      <w:szCs w:val="16"/>
    </w:rPr>
  </w:style>
  <w:style w:type="character" w:customStyle="1" w:styleId="BalloonTextChar">
    <w:name w:val="Balloon Text Char"/>
    <w:basedOn w:val="DefaultParagraphFont"/>
    <w:link w:val="BalloonText"/>
    <w:uiPriority w:val="99"/>
    <w:semiHidden/>
    <w:rsid w:val="0000594D"/>
    <w:rPr>
      <w:rFonts w:ascii="Tahoma" w:eastAsia="Calibri" w:hAnsi="Tahoma" w:cs="Tahoma"/>
      <w:sz w:val="16"/>
      <w:szCs w:val="16"/>
    </w:rPr>
  </w:style>
  <w:style w:type="character" w:styleId="Hyperlink">
    <w:name w:val="Hyperlink"/>
    <w:basedOn w:val="DefaultParagraphFont"/>
    <w:uiPriority w:val="99"/>
    <w:unhideWhenUsed/>
    <w:rsid w:val="005C7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89432">
      <w:bodyDiv w:val="1"/>
      <w:marLeft w:val="0"/>
      <w:marRight w:val="0"/>
      <w:marTop w:val="0"/>
      <w:marBottom w:val="0"/>
      <w:divBdr>
        <w:top w:val="none" w:sz="0" w:space="0" w:color="auto"/>
        <w:left w:val="none" w:sz="0" w:space="0" w:color="auto"/>
        <w:bottom w:val="none" w:sz="0" w:space="0" w:color="auto"/>
        <w:right w:val="none" w:sz="0" w:space="0" w:color="auto"/>
      </w:divBdr>
      <w:divsChild>
        <w:div w:id="396362569">
          <w:marLeft w:val="432"/>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3.jpeg"/><Relationship Id="rId26" Type="http://schemas.openxmlformats.org/officeDocument/2006/relationships/hyperlink" Target="http://www.cde.state.co.us/educatoreffectiveness/resourceguideteacherpp" TargetMode="External"/><Relationship Id="rId3" Type="http://schemas.openxmlformats.org/officeDocument/2006/relationships/styles" Target="styles.xml"/><Relationship Id="rId21" Type="http://schemas.openxmlformats.org/officeDocument/2006/relationships/hyperlink" Target="http://www.nber.org/papers/w1580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cde.state.co.us/educatoreffectiveness/copm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imet.csus.edu/imet3/odell/portfolio/grartifacts/Lit%20review.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ducator_Effectiveness@cde.state.co.us" TargetMode="External"/><Relationship Id="rId23" Type="http://schemas.openxmlformats.org/officeDocument/2006/relationships/hyperlink" Target="http://www2.ed.gov/about/inits/ed/implementation-support-unit/tech-assist/evaluation-rating-accuracy.pdf"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files.eric.ed.gov/fulltext/ED521228.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2.ed.gov/about/inits/ed/implementation-support-unit/tech-assist/evaluation-rating-accuracy.pdf" TargetMode="External"/><Relationship Id="rId27" Type="http://schemas.openxmlformats.org/officeDocument/2006/relationships/hyperlink" Target="https://www.cde.state.co.us/apps/eevideos/logi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E1057-873F-4B41-BD12-5A49B0E7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3297</Words>
  <Characters>18798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A Guide to Inter-rater Agreement</vt:lpstr>
    </vt:vector>
  </TitlesOfParts>
  <Company>CDE</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Inter-rater Agreement</dc:title>
  <dc:creator>Beth Hunter</dc:creator>
  <cp:lastModifiedBy>Cabrera, Courtney</cp:lastModifiedBy>
  <cp:revision>2</cp:revision>
  <dcterms:created xsi:type="dcterms:W3CDTF">2019-06-19T15:45:00Z</dcterms:created>
  <dcterms:modified xsi:type="dcterms:W3CDTF">2019-06-19T15:45:00Z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2010</vt:lpwstr>
  </property>
  <property fmtid="{D5CDD505-2E9C-101B-9397-08002B2CF9AE}" pid="4" name="LastSaved">
    <vt:filetime>2019-06-17T00:00:00Z</vt:filetime>
  </property>
</Properties>
</file>