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20EF" w14:textId="77777777" w:rsidR="00A318DB" w:rsidRDefault="00A318DB" w:rsidP="00A6248E">
      <w:pPr>
        <w:pStyle w:val="Heading1"/>
        <w:rPr>
          <w:rFonts w:ascii="Museo 500" w:hAnsi="Museo 500"/>
          <w:sz w:val="36"/>
        </w:rPr>
      </w:pPr>
      <w:r>
        <w:t xml:space="preserve">Standard Software Application </w:t>
      </w:r>
      <w:r w:rsidRPr="00A318DB">
        <w:t>Policy</w:t>
      </w:r>
    </w:p>
    <w:p w14:paraId="5E5829EB" w14:textId="2F2E7625" w:rsidR="003E192C" w:rsidRPr="003E192C" w:rsidRDefault="003E192C" w:rsidP="00A6248E">
      <w:pPr>
        <w:pStyle w:val="Heading2"/>
      </w:pPr>
      <w:r w:rsidRPr="003E192C">
        <w:t>Overview</w:t>
      </w:r>
    </w:p>
    <w:p w14:paraId="774D05F1" w14:textId="77777777" w:rsidR="00411F91" w:rsidRPr="000576EE" w:rsidRDefault="001F7C49" w:rsidP="00A6248E">
      <w:pPr>
        <w:pStyle w:val="PolicyText1"/>
      </w:pPr>
      <w:r>
        <w:t xml:space="preserve">A standardized software policy offers better supportability, a more consistent operating experience for users and is one component used to help </w:t>
      </w:r>
      <w:r w:rsidR="00411F91">
        <w:t xml:space="preserve">protect the security of </w:t>
      </w:r>
      <w:r w:rsidR="00A318DB">
        <w:t>[LEP]</w:t>
      </w:r>
      <w:r w:rsidR="00B31E58">
        <w:t xml:space="preserve"> resources</w:t>
      </w:r>
      <w:r w:rsidR="00A318DB">
        <w:t>.  [Insert Appropriate Department]</w:t>
      </w:r>
      <w:r w:rsidR="00B31E58">
        <w:t xml:space="preserve"> </w:t>
      </w:r>
      <w:proofErr w:type="gramStart"/>
      <w:r>
        <w:t>is tasked</w:t>
      </w:r>
      <w:proofErr w:type="gramEnd"/>
      <w:r>
        <w:t xml:space="preserve"> with ensuring that </w:t>
      </w:r>
      <w:r w:rsidR="00411F91">
        <w:t xml:space="preserve">only approved applications are used on computing devices within the </w:t>
      </w:r>
      <w:r>
        <w:t>organization</w:t>
      </w:r>
      <w:r w:rsidR="00411F91">
        <w:t>.</w:t>
      </w:r>
    </w:p>
    <w:p w14:paraId="60E9EC21" w14:textId="5698E860" w:rsidR="003E192C" w:rsidRPr="003E192C" w:rsidRDefault="00411F91" w:rsidP="00A6248E">
      <w:pPr>
        <w:pStyle w:val="Heading2"/>
      </w:pPr>
      <w:r>
        <w:t>Purpose</w:t>
      </w:r>
    </w:p>
    <w:p w14:paraId="09149851" w14:textId="77777777" w:rsidR="003E192C" w:rsidRPr="003E192C" w:rsidRDefault="00411F91" w:rsidP="00A6248E">
      <w:pPr>
        <w:pStyle w:val="PolicyText1"/>
      </w:pPr>
      <w:r w:rsidRPr="00411F91">
        <w:t xml:space="preserve">This policy is designed to protect </w:t>
      </w:r>
      <w:r w:rsidR="00A318DB">
        <w:t xml:space="preserve">[LEP] </w:t>
      </w:r>
      <w:r w:rsidRPr="00411F91">
        <w:t xml:space="preserve">by requiring all </w:t>
      </w:r>
      <w:r>
        <w:t xml:space="preserve">staff </w:t>
      </w:r>
      <w:r w:rsidRPr="00411F91">
        <w:t xml:space="preserve">to only run </w:t>
      </w:r>
      <w:r>
        <w:t xml:space="preserve">software </w:t>
      </w:r>
      <w:r w:rsidRPr="00411F91">
        <w:t xml:space="preserve">application programs </w:t>
      </w:r>
      <w:r>
        <w:t xml:space="preserve">on </w:t>
      </w:r>
      <w:r w:rsidRPr="00411F91">
        <w:t xml:space="preserve">deemed safe </w:t>
      </w:r>
      <w:r>
        <w:t xml:space="preserve">and </w:t>
      </w:r>
      <w:r w:rsidR="00A318DB">
        <w:t>standard</w:t>
      </w:r>
      <w:r>
        <w:t xml:space="preserve"> </w:t>
      </w:r>
      <w:r w:rsidRPr="00411F91">
        <w:t xml:space="preserve">by </w:t>
      </w:r>
      <w:r w:rsidR="00B31E58">
        <w:t xml:space="preserve">the </w:t>
      </w:r>
      <w:r w:rsidR="00A318DB">
        <w:t>[LEP] [Insert Appropriate Department]</w:t>
      </w:r>
      <w:r w:rsidRPr="00411F91">
        <w:t>.</w:t>
      </w:r>
      <w:r>
        <w:t xml:space="preserve">  </w:t>
      </w:r>
      <w:r w:rsidR="00B31E58">
        <w:t xml:space="preserve">This helps to </w:t>
      </w:r>
      <w:r>
        <w:t xml:space="preserve">ensure applications in use by staff meet </w:t>
      </w:r>
      <w:r w:rsidR="00A318DB">
        <w:t xml:space="preserve">[LEP] </w:t>
      </w:r>
      <w:r>
        <w:t xml:space="preserve">security, functional, and support criteria.  </w:t>
      </w:r>
    </w:p>
    <w:p w14:paraId="7624053C" w14:textId="6801561D" w:rsidR="003E192C" w:rsidRPr="003E192C" w:rsidRDefault="003E192C" w:rsidP="00A6248E">
      <w:pPr>
        <w:pStyle w:val="Heading2"/>
      </w:pPr>
      <w:r w:rsidRPr="003E192C">
        <w:t>Scope</w:t>
      </w:r>
    </w:p>
    <w:p w14:paraId="5EE9B645" w14:textId="77777777" w:rsidR="003E192C" w:rsidRPr="003E192C" w:rsidRDefault="003E192C" w:rsidP="00A6248E">
      <w:pPr>
        <w:pStyle w:val="PolicyText1"/>
      </w:pPr>
      <w:r w:rsidRPr="003E192C">
        <w:t xml:space="preserve">This policy applies to all </w:t>
      </w:r>
      <w:r w:rsidR="00A318DB">
        <w:t xml:space="preserve">[LEP] </w:t>
      </w:r>
      <w:r w:rsidRPr="003E192C">
        <w:t>staff.</w:t>
      </w:r>
    </w:p>
    <w:p w14:paraId="47026F6D" w14:textId="73666BE3" w:rsidR="003E192C" w:rsidRDefault="003E192C" w:rsidP="00A6248E">
      <w:pPr>
        <w:pStyle w:val="Heading2"/>
      </w:pPr>
      <w:r w:rsidRPr="003E192C">
        <w:t xml:space="preserve">Policy </w:t>
      </w:r>
    </w:p>
    <w:p w14:paraId="437973D3" w14:textId="47EA7C6E" w:rsidR="00411F91" w:rsidRDefault="00A318DB" w:rsidP="00A6248E">
      <w:pPr>
        <w:pStyle w:val="PolicyText1"/>
      </w:pPr>
      <w:r>
        <w:t>The [Insert Appropriate Department]</w:t>
      </w:r>
      <w:r w:rsidR="00B31E58">
        <w:t xml:space="preserve"> </w:t>
      </w:r>
      <w:r w:rsidR="00411F91">
        <w:t xml:space="preserve">shall prepare and maintain a list of software applications that </w:t>
      </w:r>
      <w:proofErr w:type="gramStart"/>
      <w:r w:rsidR="00411F91">
        <w:t>are approved</w:t>
      </w:r>
      <w:proofErr w:type="gramEnd"/>
      <w:r w:rsidR="00411F91">
        <w:t xml:space="preserve"> for general use by staff.  </w:t>
      </w:r>
      <w:r w:rsidR="00B31E58">
        <w:t>Programs that appear</w:t>
      </w:r>
      <w:r w:rsidR="00411F91">
        <w:t xml:space="preserve"> on the approved list of software applications shall include general office productivity products (e.g. word processing, spreadsheets, presentations) as well as utility and management programs specific to a department or function (e.g. anti-malware, inventory, help desk, custom applications</w:t>
      </w:r>
      <w:r w:rsidR="006B0B1D">
        <w:t>, on-demand apps and software, etc.</w:t>
      </w:r>
      <w:r w:rsidR="00411F91">
        <w:t>).</w:t>
      </w:r>
    </w:p>
    <w:p w14:paraId="255D4D94" w14:textId="77777777" w:rsidR="00B31E58" w:rsidRDefault="00B31E58" w:rsidP="00A6248E">
      <w:pPr>
        <w:pStyle w:val="PolicyText1"/>
      </w:pPr>
      <w:r>
        <w:t xml:space="preserve">Only approved software applications </w:t>
      </w:r>
      <w:proofErr w:type="gramStart"/>
      <w:r>
        <w:t>are allowed</w:t>
      </w:r>
      <w:proofErr w:type="gramEnd"/>
      <w:r>
        <w:t xml:space="preserve"> to access </w:t>
      </w:r>
      <w:r w:rsidR="00A318DB">
        <w:t>[LEP] networks and information r</w:t>
      </w:r>
      <w:r>
        <w:t xml:space="preserve">esources.  Under no circumstances shall staff use programs that are not on the approved list of software applications.  </w:t>
      </w:r>
      <w:proofErr w:type="gramStart"/>
      <w:r>
        <w:t>Staff members who introduce a security issue</w:t>
      </w:r>
      <w:r w:rsidRPr="00143622">
        <w:t xml:space="preserve"> by installing and running an unapproved program </w:t>
      </w:r>
      <w:r>
        <w:t>risk</w:t>
      </w:r>
      <w:r w:rsidRPr="00143622">
        <w:t xml:space="preserve"> disciplinary action.</w:t>
      </w:r>
      <w:proofErr w:type="gramEnd"/>
    </w:p>
    <w:p w14:paraId="0775FE23" w14:textId="77777777" w:rsidR="00411F91" w:rsidRDefault="00411F91" w:rsidP="00A6248E">
      <w:pPr>
        <w:pStyle w:val="PolicyText1"/>
      </w:pPr>
      <w:proofErr w:type="gramStart"/>
      <w:r>
        <w:t>Staff</w:t>
      </w:r>
      <w:r w:rsidRPr="00143622">
        <w:t xml:space="preserve"> </w:t>
      </w:r>
      <w:r>
        <w:t>are</w:t>
      </w:r>
      <w:proofErr w:type="gramEnd"/>
      <w:r>
        <w:t xml:space="preserve"> encouraged to</w:t>
      </w:r>
      <w:r w:rsidRPr="00143622">
        <w:t xml:space="preserve"> </w:t>
      </w:r>
      <w:r>
        <w:t xml:space="preserve">use and </w:t>
      </w:r>
      <w:r w:rsidRPr="00143622">
        <w:t xml:space="preserve">operate programs </w:t>
      </w:r>
      <w:r>
        <w:t xml:space="preserve">that appear on the approved list of software </w:t>
      </w:r>
      <w:r w:rsidRPr="00143622">
        <w:t>application</w:t>
      </w:r>
      <w:r>
        <w:t>s wherever possible</w:t>
      </w:r>
      <w:r w:rsidRPr="00143622">
        <w:t xml:space="preserve">.  </w:t>
      </w:r>
      <w:r>
        <w:t>However, there are always exception</w:t>
      </w:r>
      <w:r w:rsidR="00322396">
        <w:t>s</w:t>
      </w:r>
      <w:r>
        <w:t xml:space="preserve"> based on special use cases.  Should a staff member</w:t>
      </w:r>
      <w:r w:rsidRPr="00143622">
        <w:t xml:space="preserve"> </w:t>
      </w:r>
      <w:r>
        <w:t xml:space="preserve">need access to a piece of software that does </w:t>
      </w:r>
      <w:r w:rsidRPr="00143622">
        <w:t xml:space="preserve">not </w:t>
      </w:r>
      <w:r>
        <w:t xml:space="preserve">appear </w:t>
      </w:r>
      <w:r w:rsidRPr="00143622">
        <w:t xml:space="preserve">on the </w:t>
      </w:r>
      <w:r>
        <w:t>approved list for their work, they must</w:t>
      </w:r>
      <w:r w:rsidRPr="00143622">
        <w:t xml:space="preserve"> submit </w:t>
      </w:r>
      <w:r>
        <w:t xml:space="preserve">a justification request to the </w:t>
      </w:r>
      <w:r w:rsidR="00A318DB">
        <w:t xml:space="preserve">[LEP] </w:t>
      </w:r>
      <w:commentRangeStart w:id="0"/>
      <w:r w:rsidR="00A318DB">
        <w:t>Helpd</w:t>
      </w:r>
      <w:r w:rsidR="00B31E58">
        <w:t>esk</w:t>
      </w:r>
      <w:commentRangeEnd w:id="0"/>
      <w:r w:rsidR="00A318DB">
        <w:rPr>
          <w:rStyle w:val="CommentReference"/>
        </w:rPr>
        <w:commentReference w:id="0"/>
      </w:r>
      <w:r w:rsidR="00B31E58">
        <w:t xml:space="preserve"> </w:t>
      </w:r>
      <w:r>
        <w:t xml:space="preserve">to evaluate the application and request.  This process applies to licensed applications, shareware, freeware, trial programs, and all other software installed on the user’s business computing asset(s).  </w:t>
      </w:r>
      <w:r w:rsidR="00B31E58">
        <w:t xml:space="preserve">The </w:t>
      </w:r>
      <w:r w:rsidR="00A318DB">
        <w:t xml:space="preserve">[LEP] </w:t>
      </w:r>
      <w:r w:rsidR="00B31E58">
        <w:t xml:space="preserve">Helpdesk </w:t>
      </w:r>
      <w:r>
        <w:t>regularly evaluates special requests and also updates the approved list of software applications on an as needed basis.</w:t>
      </w:r>
    </w:p>
    <w:p w14:paraId="54A3303F" w14:textId="77777777" w:rsidR="00411F91" w:rsidRPr="00143622" w:rsidRDefault="00411F91" w:rsidP="00A6248E">
      <w:pPr>
        <w:pStyle w:val="PolicyText1"/>
      </w:pPr>
      <w:r w:rsidRPr="00143622">
        <w:t>Special exception</w:t>
      </w:r>
      <w:r>
        <w:t>s</w:t>
      </w:r>
      <w:r w:rsidRPr="00143622">
        <w:t xml:space="preserve"> </w:t>
      </w:r>
      <w:proofErr w:type="gramStart"/>
      <w:r w:rsidRPr="00143622">
        <w:t>may be made</w:t>
      </w:r>
      <w:proofErr w:type="gramEnd"/>
      <w:r w:rsidRPr="00143622">
        <w:t xml:space="preserve"> to this policy for specific employees depending on the required job function and the skills of the employee. </w:t>
      </w:r>
      <w:r>
        <w:t xml:space="preserve"> </w:t>
      </w:r>
      <w:r w:rsidR="00322396">
        <w:t xml:space="preserve">Possible reasons </w:t>
      </w:r>
      <w:r w:rsidRPr="00143622">
        <w:t xml:space="preserve">for </w:t>
      </w:r>
      <w:r w:rsidR="00322396">
        <w:t xml:space="preserve">a granted </w:t>
      </w:r>
      <w:r w:rsidRPr="00143622">
        <w:t xml:space="preserve">exception include: </w:t>
      </w:r>
    </w:p>
    <w:p w14:paraId="137ECF2F" w14:textId="09B474E9" w:rsidR="00411F91" w:rsidRPr="00143622" w:rsidRDefault="00322396" w:rsidP="00A6248E">
      <w:pPr>
        <w:pStyle w:val="PolicyText1"/>
        <w:numPr>
          <w:ilvl w:val="0"/>
          <w:numId w:val="30"/>
        </w:numPr>
      </w:pPr>
      <w:r>
        <w:t xml:space="preserve">Staff who require specialized software to </w:t>
      </w:r>
      <w:r w:rsidR="00411F91" w:rsidRPr="00143622">
        <w:t xml:space="preserve">test new applications on </w:t>
      </w:r>
      <w:r>
        <w:t xml:space="preserve">development, test and production </w:t>
      </w:r>
      <w:r w:rsidR="00411F91" w:rsidRPr="00143622">
        <w:t>network</w:t>
      </w:r>
      <w:r>
        <w:t>s</w:t>
      </w:r>
    </w:p>
    <w:p w14:paraId="02DEFFF1" w14:textId="6AF5C62A" w:rsidR="00411F91" w:rsidRPr="00143622" w:rsidRDefault="00411F91" w:rsidP="00A6248E">
      <w:pPr>
        <w:pStyle w:val="PolicyText1"/>
        <w:numPr>
          <w:ilvl w:val="0"/>
          <w:numId w:val="30"/>
        </w:numPr>
      </w:pPr>
      <w:r>
        <w:t>A programmer</w:t>
      </w:r>
      <w:r w:rsidRPr="00143622">
        <w:t xml:space="preserve"> that must </w:t>
      </w:r>
      <w:r w:rsidR="00322396">
        <w:t xml:space="preserve">execute non-standard </w:t>
      </w:r>
      <w:r w:rsidRPr="00143622">
        <w:t xml:space="preserve">applications in order to test </w:t>
      </w:r>
      <w:r>
        <w:t>the software</w:t>
      </w:r>
    </w:p>
    <w:p w14:paraId="400D6710" w14:textId="7416304E" w:rsidR="00322396" w:rsidRDefault="00411F91" w:rsidP="00A6248E">
      <w:pPr>
        <w:pStyle w:val="PolicyText1"/>
        <w:numPr>
          <w:ilvl w:val="0"/>
          <w:numId w:val="30"/>
        </w:numPr>
      </w:pPr>
      <w:r w:rsidRPr="00143622">
        <w:t xml:space="preserve">Network administrators </w:t>
      </w:r>
      <w:r>
        <w:t>who install and test software as a p</w:t>
      </w:r>
      <w:r w:rsidR="006B0B1D">
        <w:t>art of their regular job duties</w:t>
      </w:r>
    </w:p>
    <w:p w14:paraId="3DB1594A" w14:textId="1248293C" w:rsidR="00322396" w:rsidRDefault="00322396" w:rsidP="00A6248E">
      <w:pPr>
        <w:pStyle w:val="PolicyText1"/>
        <w:numPr>
          <w:ilvl w:val="0"/>
          <w:numId w:val="30"/>
        </w:numPr>
      </w:pPr>
      <w:r>
        <w:t>Users or contractors providing specialized service functions within the organization</w:t>
      </w:r>
    </w:p>
    <w:p w14:paraId="57BB3CF4" w14:textId="419A6FDB" w:rsidR="00411F91" w:rsidRPr="003E106A" w:rsidRDefault="00322396" w:rsidP="00A6248E">
      <w:pPr>
        <w:pStyle w:val="PolicyText1"/>
      </w:pPr>
      <w:r>
        <w:lastRenderedPageBreak/>
        <w:t xml:space="preserve">Exceptions </w:t>
      </w:r>
      <w:proofErr w:type="gramStart"/>
      <w:r>
        <w:t>are handled o</w:t>
      </w:r>
      <w:r w:rsidR="00A318DB">
        <w:t>n a case-by-case basis by the [Insert Appropriate Role]</w:t>
      </w:r>
      <w:r>
        <w:t xml:space="preserve"> or </w:t>
      </w:r>
      <w:r w:rsidR="006B0B1D">
        <w:t>their designee and documented</w:t>
      </w:r>
      <w:proofErr w:type="gramEnd"/>
      <w:r w:rsidR="006B0B1D">
        <w:t xml:space="preserve">. </w:t>
      </w:r>
    </w:p>
    <w:p w14:paraId="451E4B03" w14:textId="1333A5E3" w:rsidR="003E192C" w:rsidRPr="003E192C" w:rsidRDefault="003E192C" w:rsidP="00A6248E">
      <w:pPr>
        <w:pStyle w:val="Heading2"/>
      </w:pPr>
      <w:r w:rsidRPr="003E192C">
        <w:t>Audit Controls and Management</w:t>
      </w:r>
    </w:p>
    <w:p w14:paraId="36307AEC" w14:textId="77777777" w:rsidR="003E192C" w:rsidRDefault="003E192C" w:rsidP="00A6248E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A318DB">
        <w:t xml:space="preserve">[LEP] </w:t>
      </w:r>
      <w:r w:rsidRPr="003E192C">
        <w:t>internal application development and release methodology.</w:t>
      </w:r>
      <w:r w:rsidR="00322396">
        <w:t xml:space="preserve">  Examples of </w:t>
      </w:r>
      <w:proofErr w:type="gramStart"/>
      <w:r w:rsidR="00322396">
        <w:t>audit based</w:t>
      </w:r>
      <w:proofErr w:type="gramEnd"/>
      <w:r w:rsidR="00322396">
        <w:t xml:space="preserve"> evidence include:</w:t>
      </w:r>
    </w:p>
    <w:p w14:paraId="7CE8787D" w14:textId="72A88204" w:rsidR="00322396" w:rsidRDefault="00322396" w:rsidP="00A6248E">
      <w:pPr>
        <w:pStyle w:val="PolicyText1"/>
        <w:numPr>
          <w:ilvl w:val="0"/>
          <w:numId w:val="31"/>
        </w:numPr>
      </w:pPr>
      <w:r>
        <w:t>Samples of the policy implementation in archival documentation</w:t>
      </w:r>
    </w:p>
    <w:p w14:paraId="7D633B8F" w14:textId="392F9D0B" w:rsidR="00322396" w:rsidRDefault="00322396" w:rsidP="00A6248E">
      <w:pPr>
        <w:pStyle w:val="PolicyText1"/>
        <w:numPr>
          <w:ilvl w:val="0"/>
          <w:numId w:val="31"/>
        </w:numPr>
      </w:pPr>
      <w:r>
        <w:t>Regular documented and published updates of approved</w:t>
      </w:r>
      <w:r w:rsidR="00A318DB">
        <w:t xml:space="preserve"> [LEP]</w:t>
      </w:r>
      <w:r>
        <w:t xml:space="preserve"> software</w:t>
      </w:r>
    </w:p>
    <w:p w14:paraId="62F0C95E" w14:textId="3F6FA592" w:rsidR="00322396" w:rsidRDefault="00322396" w:rsidP="00A6248E">
      <w:pPr>
        <w:pStyle w:val="PolicyText1"/>
        <w:numPr>
          <w:ilvl w:val="0"/>
          <w:numId w:val="31"/>
        </w:numPr>
      </w:pPr>
      <w:r>
        <w:t>Documentation of approved and disallowed software requests</w:t>
      </w:r>
    </w:p>
    <w:p w14:paraId="4A6A150E" w14:textId="77777777" w:rsidR="00322396" w:rsidRPr="00322396" w:rsidRDefault="00322396" w:rsidP="00A6248E">
      <w:pPr>
        <w:pStyle w:val="PolicyText1"/>
        <w:numPr>
          <w:ilvl w:val="0"/>
          <w:numId w:val="31"/>
        </w:numPr>
      </w:pPr>
      <w:r>
        <w:t>Documentation of at least an annual review of softwa</w:t>
      </w:r>
      <w:r w:rsidR="00A318DB">
        <w:t>re and standards for the [LEP]</w:t>
      </w:r>
    </w:p>
    <w:p w14:paraId="62B6A83B" w14:textId="0ED13BDE" w:rsidR="003E192C" w:rsidRPr="003E192C" w:rsidRDefault="003E192C" w:rsidP="00A6248E">
      <w:pPr>
        <w:pStyle w:val="Heading2"/>
      </w:pPr>
      <w:r w:rsidRPr="003E192C">
        <w:t xml:space="preserve">Enforcement  </w:t>
      </w:r>
    </w:p>
    <w:p w14:paraId="1460B9BA" w14:textId="77777777" w:rsidR="003E192C" w:rsidRPr="003E192C" w:rsidRDefault="003E192C" w:rsidP="00A6248E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5DC1C353" w14:textId="155640F6" w:rsidR="003E192C" w:rsidRPr="003E192C" w:rsidRDefault="003E192C" w:rsidP="00A6248E">
      <w:pPr>
        <w:pStyle w:val="Heading2"/>
      </w:pPr>
      <w:r w:rsidRPr="003E192C">
        <w:t>Distribution</w:t>
      </w:r>
    </w:p>
    <w:p w14:paraId="6D6F2E2D" w14:textId="1B576910" w:rsidR="003E192C" w:rsidRPr="003E192C" w:rsidRDefault="003E192C" w:rsidP="006B0B1D">
      <w:pPr>
        <w:pStyle w:val="PolicyText1"/>
        <w:tabs>
          <w:tab w:val="left" w:pos="7530"/>
        </w:tabs>
      </w:pPr>
      <w:r w:rsidRPr="003E192C">
        <w:t xml:space="preserve">This policy is to be distributed to all </w:t>
      </w:r>
      <w:r w:rsidR="00A318DB">
        <w:t xml:space="preserve">[LEP] </w:t>
      </w:r>
      <w:r w:rsidRPr="003E192C">
        <w:t>staff.</w:t>
      </w:r>
      <w:r w:rsidR="006B0B1D">
        <w:tab/>
      </w:r>
      <w:bookmarkStart w:id="1" w:name="_GoBack"/>
      <w:bookmarkEnd w:id="1"/>
    </w:p>
    <w:p w14:paraId="5D4B6B2F" w14:textId="77777777" w:rsidR="003E192C" w:rsidRPr="003E192C" w:rsidRDefault="003E192C" w:rsidP="00A6248E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5DF76AF9" w14:textId="77777777" w:rsidTr="007531D3">
        <w:tc>
          <w:tcPr>
            <w:tcW w:w="1137" w:type="dxa"/>
            <w:shd w:val="clear" w:color="auto" w:fill="C0C0C0"/>
          </w:tcPr>
          <w:p w14:paraId="315BC736" w14:textId="77777777" w:rsidR="003E192C" w:rsidRPr="003E192C" w:rsidRDefault="003E192C" w:rsidP="00A6248E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28F633FE" w14:textId="77777777" w:rsidR="003E192C" w:rsidRPr="003E192C" w:rsidRDefault="003E192C" w:rsidP="00A6248E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083554CB" w14:textId="77777777" w:rsidR="003E192C" w:rsidRPr="003E192C" w:rsidRDefault="003E192C" w:rsidP="00A6248E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0102A819" w14:textId="77777777" w:rsidR="003E192C" w:rsidRPr="003E192C" w:rsidRDefault="003E192C" w:rsidP="00A6248E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37C0B587" w14:textId="77777777" w:rsidTr="007531D3">
        <w:tc>
          <w:tcPr>
            <w:tcW w:w="1137" w:type="dxa"/>
            <w:shd w:val="clear" w:color="auto" w:fill="auto"/>
          </w:tcPr>
          <w:p w14:paraId="77CFAC85" w14:textId="77777777" w:rsidR="003E192C" w:rsidRPr="003E192C" w:rsidRDefault="003E192C" w:rsidP="00A6248E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751A5C5B" w14:textId="77777777" w:rsidR="003E192C" w:rsidRPr="003E192C" w:rsidRDefault="00CB26A2" w:rsidP="00A6248E">
            <w:pPr>
              <w:pStyle w:val="PolicyText1"/>
            </w:pPr>
            <w:r>
              <w:t>9/15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0F55FA96" w14:textId="5CC20C1C" w:rsidR="003E192C" w:rsidRPr="003E192C" w:rsidRDefault="003E192C" w:rsidP="00A6248E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707AF2C7" w14:textId="77777777" w:rsidR="003E192C" w:rsidRPr="003E192C" w:rsidRDefault="003E192C" w:rsidP="00A6248E">
            <w:pPr>
              <w:pStyle w:val="PolicyText1"/>
            </w:pPr>
          </w:p>
        </w:tc>
      </w:tr>
      <w:tr w:rsidR="003E192C" w:rsidRPr="003E192C" w14:paraId="7F34CEBE" w14:textId="77777777" w:rsidTr="007531D3">
        <w:tc>
          <w:tcPr>
            <w:tcW w:w="1137" w:type="dxa"/>
            <w:shd w:val="clear" w:color="auto" w:fill="auto"/>
          </w:tcPr>
          <w:p w14:paraId="7700D1FC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7584977F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7AB4D327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6156E4A" w14:textId="77777777" w:rsidR="003E192C" w:rsidRPr="003E192C" w:rsidRDefault="003E192C" w:rsidP="00A6248E">
            <w:pPr>
              <w:pStyle w:val="PolicyText1"/>
            </w:pPr>
          </w:p>
        </w:tc>
      </w:tr>
      <w:tr w:rsidR="003E192C" w:rsidRPr="003E192C" w14:paraId="4C48689E" w14:textId="77777777" w:rsidTr="007531D3">
        <w:tc>
          <w:tcPr>
            <w:tcW w:w="1137" w:type="dxa"/>
            <w:shd w:val="clear" w:color="auto" w:fill="auto"/>
          </w:tcPr>
          <w:p w14:paraId="27EC4244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2DB6EC44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D92C411" w14:textId="77777777" w:rsidR="003E192C" w:rsidRPr="003E192C" w:rsidRDefault="003E192C" w:rsidP="00A6248E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278B86F" w14:textId="77777777" w:rsidR="003E192C" w:rsidRPr="003E192C" w:rsidRDefault="003E192C" w:rsidP="00A6248E">
            <w:pPr>
              <w:pStyle w:val="PolicyText1"/>
            </w:pPr>
          </w:p>
        </w:tc>
      </w:tr>
    </w:tbl>
    <w:p w14:paraId="28677309" w14:textId="77777777" w:rsidR="003E192C" w:rsidRPr="003E192C" w:rsidRDefault="003E192C" w:rsidP="003E192C">
      <w:pPr>
        <w:rPr>
          <w:rFonts w:ascii="Arial" w:hAnsi="Arial" w:cs="Arial"/>
        </w:rPr>
      </w:pPr>
    </w:p>
    <w:p w14:paraId="23B4FB16" w14:textId="77777777" w:rsidR="003E192C" w:rsidRPr="003E192C" w:rsidRDefault="003E192C" w:rsidP="003E192C"/>
    <w:p w14:paraId="71113429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8T20:44:00Z" w:initials="SJ">
    <w:p w14:paraId="78A35C5D" w14:textId="77777777" w:rsidR="00A318DB" w:rsidRDefault="00A318DB">
      <w:pPr>
        <w:pStyle w:val="CommentText"/>
      </w:pPr>
      <w:r>
        <w:rPr>
          <w:rStyle w:val="CommentReference"/>
        </w:rPr>
        <w:annotationRef/>
      </w:r>
      <w:r>
        <w:t>Guidance Note: Insert the correct group, department or individual.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A35C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8D73B" w14:textId="77777777" w:rsidR="004A0490" w:rsidRDefault="004A0490" w:rsidP="00333141">
      <w:pPr>
        <w:spacing w:after="0" w:line="240" w:lineRule="auto"/>
      </w:pPr>
      <w:r>
        <w:separator/>
      </w:r>
    </w:p>
  </w:endnote>
  <w:endnote w:type="continuationSeparator" w:id="0">
    <w:p w14:paraId="57E1765E" w14:textId="77777777" w:rsidR="004A0490" w:rsidRDefault="004A0490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6CB7" w14:textId="4B6BFF2A" w:rsidR="00333141" w:rsidRPr="00333141" w:rsidRDefault="00A318DB" w:rsidP="00333141">
    <w:pPr>
      <w:pStyle w:val="Footer"/>
    </w:pPr>
    <w:r>
      <w:tab/>
    </w:r>
    <w:r>
      <w:tab/>
    </w:r>
    <w:r w:rsidR="00A6248E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01794" w14:textId="77777777" w:rsidR="004A0490" w:rsidRDefault="004A0490" w:rsidP="00333141">
      <w:pPr>
        <w:spacing w:after="0" w:line="240" w:lineRule="auto"/>
      </w:pPr>
      <w:r>
        <w:separator/>
      </w:r>
    </w:p>
  </w:footnote>
  <w:footnote w:type="continuationSeparator" w:id="0">
    <w:p w14:paraId="08F414CD" w14:textId="77777777" w:rsidR="004A0490" w:rsidRDefault="004A0490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8D7C" w14:textId="48F5197E" w:rsidR="00A7156D" w:rsidRDefault="004A0490">
    <w:pPr>
      <w:pStyle w:val="Header"/>
    </w:pPr>
    <w:r>
      <w:rPr>
        <w:noProof/>
      </w:rPr>
      <w:pict w14:anchorId="596D16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2440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05F0E994" w14:textId="77777777" w:rsidTr="006B0B1D">
      <w:tc>
        <w:tcPr>
          <w:tcW w:w="4701" w:type="pct"/>
        </w:tcPr>
        <w:p w14:paraId="62349451" w14:textId="77777777" w:rsidR="00333141" w:rsidRPr="0030192B" w:rsidRDefault="004A0490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22396">
                <w:t>Standard Application Software Policy</w:t>
              </w:r>
            </w:sdtContent>
          </w:sdt>
        </w:p>
      </w:tc>
      <w:tc>
        <w:tcPr>
          <w:tcW w:w="299" w:type="pct"/>
        </w:tcPr>
        <w:p w14:paraId="162AE070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6B0B1D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063D91C9" w14:textId="44F284AB" w:rsidR="00333141" w:rsidRDefault="004A0490">
    <w:pPr>
      <w:pStyle w:val="Header"/>
    </w:pPr>
    <w:r>
      <w:rPr>
        <w:noProof/>
      </w:rPr>
      <w:pict w14:anchorId="13C878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2441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24A2" w14:textId="0A9C0F24" w:rsidR="00A7156D" w:rsidRDefault="004A0490">
    <w:pPr>
      <w:pStyle w:val="Header"/>
    </w:pPr>
    <w:r>
      <w:rPr>
        <w:noProof/>
      </w:rPr>
      <w:pict w14:anchorId="758F04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42439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5A00"/>
    <w:multiLevelType w:val="hybridMultilevel"/>
    <w:tmpl w:val="D3C8584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5BCF"/>
    <w:multiLevelType w:val="hybridMultilevel"/>
    <w:tmpl w:val="C544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B017C1"/>
    <w:multiLevelType w:val="hybridMultilevel"/>
    <w:tmpl w:val="10B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2DCA"/>
    <w:multiLevelType w:val="multilevel"/>
    <w:tmpl w:val="D982E2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71BD8"/>
    <w:multiLevelType w:val="hybridMultilevel"/>
    <w:tmpl w:val="DFF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E74344"/>
    <w:multiLevelType w:val="multilevel"/>
    <w:tmpl w:val="8B5E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31"/>
  </w:num>
  <w:num w:numId="8">
    <w:abstractNumId w:val="23"/>
  </w:num>
  <w:num w:numId="9">
    <w:abstractNumId w:val="6"/>
  </w:num>
  <w:num w:numId="10">
    <w:abstractNumId w:val="12"/>
  </w:num>
  <w:num w:numId="11">
    <w:abstractNumId w:val="17"/>
  </w:num>
  <w:num w:numId="12">
    <w:abstractNumId w:val="27"/>
  </w:num>
  <w:num w:numId="13">
    <w:abstractNumId w:val="9"/>
  </w:num>
  <w:num w:numId="14">
    <w:abstractNumId w:val="1"/>
  </w:num>
  <w:num w:numId="15">
    <w:abstractNumId w:val="3"/>
  </w:num>
  <w:num w:numId="16">
    <w:abstractNumId w:val="15"/>
  </w:num>
  <w:num w:numId="17">
    <w:abstractNumId w:val="19"/>
  </w:num>
  <w:num w:numId="18">
    <w:abstractNumId w:val="18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25"/>
  </w:num>
  <w:num w:numId="24">
    <w:abstractNumId w:val="26"/>
  </w:num>
  <w:num w:numId="25">
    <w:abstractNumId w:val="29"/>
  </w:num>
  <w:num w:numId="26">
    <w:abstractNumId w:val="24"/>
  </w:num>
  <w:num w:numId="27">
    <w:abstractNumId w:val="0"/>
  </w:num>
  <w:num w:numId="28">
    <w:abstractNumId w:val="4"/>
  </w:num>
  <w:num w:numId="29">
    <w:abstractNumId w:val="30"/>
  </w:num>
  <w:num w:numId="30">
    <w:abstractNumId w:val="28"/>
  </w:num>
  <w:num w:numId="31">
    <w:abstractNumId w:val="16"/>
  </w:num>
  <w:num w:numId="32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6221A"/>
    <w:rsid w:val="00140385"/>
    <w:rsid w:val="001F5D5A"/>
    <w:rsid w:val="001F7C49"/>
    <w:rsid w:val="00322396"/>
    <w:rsid w:val="00333141"/>
    <w:rsid w:val="00347EBF"/>
    <w:rsid w:val="003E192C"/>
    <w:rsid w:val="00411F91"/>
    <w:rsid w:val="004A0490"/>
    <w:rsid w:val="006B0B1D"/>
    <w:rsid w:val="00724AE4"/>
    <w:rsid w:val="00817CF6"/>
    <w:rsid w:val="00836EEE"/>
    <w:rsid w:val="00A176A4"/>
    <w:rsid w:val="00A318DB"/>
    <w:rsid w:val="00A6248E"/>
    <w:rsid w:val="00A7156D"/>
    <w:rsid w:val="00A755FE"/>
    <w:rsid w:val="00AF3C6F"/>
    <w:rsid w:val="00B31E58"/>
    <w:rsid w:val="00B50C2A"/>
    <w:rsid w:val="00B54851"/>
    <w:rsid w:val="00CB26A2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530491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1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0B1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6B0B1D"/>
    <w:pPr>
      <w:keepNext/>
      <w:keepLines/>
      <w:numPr>
        <w:numId w:val="32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6B0B1D"/>
    <w:pPr>
      <w:keepNext/>
      <w:keepLines/>
      <w:numPr>
        <w:numId w:val="16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6B0B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0B1D"/>
  </w:style>
  <w:style w:type="paragraph" w:styleId="Header">
    <w:name w:val="header"/>
    <w:basedOn w:val="Normal"/>
    <w:link w:val="HeaderChar"/>
    <w:uiPriority w:val="99"/>
    <w:unhideWhenUsed/>
    <w:rsid w:val="006B0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B1D"/>
  </w:style>
  <w:style w:type="paragraph" w:styleId="Footer">
    <w:name w:val="footer"/>
    <w:basedOn w:val="Normal"/>
    <w:link w:val="FooterChar"/>
    <w:uiPriority w:val="99"/>
    <w:unhideWhenUsed/>
    <w:rsid w:val="006B0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B1D"/>
  </w:style>
  <w:style w:type="paragraph" w:styleId="BalloonText">
    <w:name w:val="Balloon Text"/>
    <w:basedOn w:val="Normal"/>
    <w:link w:val="BalloonTextChar"/>
    <w:uiPriority w:val="99"/>
    <w:semiHidden/>
    <w:unhideWhenUsed/>
    <w:rsid w:val="006B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0B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0B1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6B0B1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6B0B1D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6B0B1D"/>
    <w:pPr>
      <w:ind w:left="720"/>
      <w:contextualSpacing/>
    </w:pPr>
  </w:style>
  <w:style w:type="table" w:styleId="TableGrid">
    <w:name w:val="Table Grid"/>
    <w:basedOn w:val="TableNormal"/>
    <w:uiPriority w:val="39"/>
    <w:rsid w:val="006B0B1D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8DB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6B0B1D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6B0B1D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Standard Application Software Policy</vt:lpstr>
    </vt:vector>
  </TitlesOfParts>
  <Company>Hewlett-Packard Company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Application Software Policy</dc:title>
  <dc:creator>Pat Bush</dc:creator>
  <cp:lastModifiedBy>Stacey, Jill</cp:lastModifiedBy>
  <cp:revision>10</cp:revision>
  <dcterms:created xsi:type="dcterms:W3CDTF">2016-09-19T18:51:00Z</dcterms:created>
  <dcterms:modified xsi:type="dcterms:W3CDTF">2017-02-28T17:11:00Z</dcterms:modified>
</cp:coreProperties>
</file>