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C6DA9" w14:textId="77777777" w:rsidR="00ED31F6" w:rsidRDefault="00ED31F6" w:rsidP="00662374">
      <w:pPr>
        <w:pStyle w:val="Heading1"/>
        <w:rPr>
          <w:rFonts w:ascii="Museo 500" w:hAnsi="Museo 500"/>
          <w:sz w:val="36"/>
        </w:rPr>
      </w:pPr>
      <w:r>
        <w:t>Cloud Based Computing Policy</w:t>
      </w:r>
    </w:p>
    <w:p w14:paraId="5307B1C7" w14:textId="09F15451" w:rsidR="003E192C" w:rsidRDefault="003E192C" w:rsidP="00662374">
      <w:pPr>
        <w:pStyle w:val="Heading2"/>
      </w:pPr>
      <w:r w:rsidRPr="003E192C">
        <w:t>Overview</w:t>
      </w:r>
    </w:p>
    <w:p w14:paraId="14C37951" w14:textId="4F11158E" w:rsidR="006B264D" w:rsidRPr="006B264D" w:rsidRDefault="006B264D" w:rsidP="00C53BB7">
      <w:pPr>
        <w:pStyle w:val="PolicyText1"/>
      </w:pPr>
      <w:r w:rsidRPr="003B04D8">
        <w:t xml:space="preserve">Cloud technology </w:t>
      </w:r>
      <w:r>
        <w:t xml:space="preserve">encompasses </w:t>
      </w:r>
      <w:r w:rsidRPr="003B04D8">
        <w:t xml:space="preserve">almost </w:t>
      </w:r>
      <w:r>
        <w:t xml:space="preserve">all information system infrastructures and application deployments.  The </w:t>
      </w:r>
      <w:r w:rsidR="005569BB">
        <w:t xml:space="preserve">current </w:t>
      </w:r>
      <w:r>
        <w:t xml:space="preserve">market is trending away from </w:t>
      </w:r>
      <w:proofErr w:type="spellStart"/>
      <w:r>
        <w:t>on-premise</w:t>
      </w:r>
      <w:proofErr w:type="spellEnd"/>
      <w:r>
        <w:t xml:space="preserve"> hardware in lieu of the increased scalability, reliability, and functionality of cloud based offerings</w:t>
      </w:r>
      <w:r w:rsidRPr="003B04D8">
        <w:t>.</w:t>
      </w:r>
      <w:r>
        <w:t xml:space="preserve"> </w:t>
      </w:r>
      <w:r w:rsidRPr="003B04D8">
        <w:t xml:space="preserve"> </w:t>
      </w:r>
      <w:r>
        <w:t>With this enhanced funct</w:t>
      </w:r>
      <w:r w:rsidR="00C53BB7">
        <w:t xml:space="preserve">ionality comes increased </w:t>
      </w:r>
      <w:r>
        <w:t>responsibility to manage data security, access, and relationship</w:t>
      </w:r>
      <w:r w:rsidR="00C53BB7">
        <w:t>s</w:t>
      </w:r>
      <w:r>
        <w:t xml:space="preserve"> between</w:t>
      </w:r>
      <w:r w:rsidR="00ED31F6">
        <w:t xml:space="preserve"> the provider and the [LEP]</w:t>
      </w:r>
      <w:r>
        <w:t xml:space="preserve">. </w:t>
      </w:r>
    </w:p>
    <w:p w14:paraId="2A11E1C8" w14:textId="77777777" w:rsidR="006B264D" w:rsidRPr="002107B1" w:rsidRDefault="006B264D" w:rsidP="00662374">
      <w:pPr>
        <w:pStyle w:val="PolicyText1"/>
      </w:pPr>
      <w:r w:rsidRPr="002107B1">
        <w:t xml:space="preserve">Examples of common </w:t>
      </w:r>
      <w:r w:rsidR="00ED31F6">
        <w:t>c</w:t>
      </w:r>
      <w:r w:rsidRPr="002107B1">
        <w:t>loud service providers in the educational computing space include:</w:t>
      </w:r>
    </w:p>
    <w:p w14:paraId="0B0F88D5" w14:textId="0118B2FF" w:rsidR="006B264D" w:rsidRPr="002107B1" w:rsidRDefault="006B264D" w:rsidP="00662374">
      <w:pPr>
        <w:pStyle w:val="PolicyText1"/>
        <w:numPr>
          <w:ilvl w:val="0"/>
          <w:numId w:val="34"/>
        </w:numPr>
      </w:pPr>
      <w:commentRangeStart w:id="0"/>
      <w:r w:rsidRPr="002107B1">
        <w:t>Infrastructure providers like Amazon Web Services and Microsoft Azure</w:t>
      </w:r>
    </w:p>
    <w:p w14:paraId="6E00F851" w14:textId="24486580" w:rsidR="006B264D" w:rsidRPr="002107B1" w:rsidRDefault="006B264D" w:rsidP="00662374">
      <w:pPr>
        <w:pStyle w:val="PolicyText1"/>
        <w:numPr>
          <w:ilvl w:val="0"/>
          <w:numId w:val="34"/>
        </w:numPr>
      </w:pPr>
      <w:r w:rsidRPr="002107B1">
        <w:t xml:space="preserve">Platform and Architectural Delivery Services like Salesforce and Google Apps </w:t>
      </w:r>
    </w:p>
    <w:p w14:paraId="36432A52" w14:textId="5E815FE3" w:rsidR="006B264D" w:rsidRPr="002107B1" w:rsidRDefault="006B264D" w:rsidP="00662374">
      <w:pPr>
        <w:pStyle w:val="PolicyText1"/>
        <w:numPr>
          <w:ilvl w:val="0"/>
          <w:numId w:val="34"/>
        </w:numPr>
      </w:pPr>
      <w:r w:rsidRPr="002107B1">
        <w:t xml:space="preserve">Electronic Mail Systems like Outlook 365 and Gmail </w:t>
      </w:r>
    </w:p>
    <w:p w14:paraId="49BB5F09" w14:textId="04D0EF84" w:rsidR="006B264D" w:rsidRPr="002107B1" w:rsidRDefault="006B264D" w:rsidP="00662374">
      <w:pPr>
        <w:pStyle w:val="PolicyText1"/>
        <w:numPr>
          <w:ilvl w:val="0"/>
          <w:numId w:val="34"/>
        </w:numPr>
      </w:pPr>
      <w:r w:rsidRPr="002107B1">
        <w:t xml:space="preserve">Learning, Administrative, and Student Management Systems like Schoology and Infinite Campus </w:t>
      </w:r>
    </w:p>
    <w:p w14:paraId="3439AE8B" w14:textId="77777777" w:rsidR="006B264D" w:rsidRDefault="006B264D" w:rsidP="00662374">
      <w:pPr>
        <w:pStyle w:val="PolicyText1"/>
        <w:numPr>
          <w:ilvl w:val="0"/>
          <w:numId w:val="34"/>
        </w:numPr>
      </w:pPr>
      <w:r w:rsidRPr="002107B1">
        <w:t xml:space="preserve">Utility and Shared Storage Services like Carbonite and Syncplicity </w:t>
      </w:r>
      <w:commentRangeEnd w:id="0"/>
      <w:r w:rsidR="00ED31F6">
        <w:rPr>
          <w:rStyle w:val="CommentReference"/>
        </w:rPr>
        <w:commentReference w:id="0"/>
      </w:r>
    </w:p>
    <w:p w14:paraId="23E9CEE8" w14:textId="05C01432" w:rsidR="006B264D" w:rsidRPr="006B264D" w:rsidRDefault="00ED31F6" w:rsidP="00662374">
      <w:pPr>
        <w:pStyle w:val="PolicyText1"/>
      </w:pPr>
      <w:r>
        <w:t>[LEP]</w:t>
      </w:r>
      <w:r w:rsidR="006B264D" w:rsidRPr="006B264D">
        <w:t xml:space="preserve"> uses cloud service providers to lower costs, increase </w:t>
      </w:r>
      <w:proofErr w:type="gramStart"/>
      <w:r w:rsidRPr="006B264D">
        <w:t>functionality</w:t>
      </w:r>
      <w:proofErr w:type="gramEnd"/>
      <w:r w:rsidR="006B264D" w:rsidRPr="006B264D">
        <w:t xml:space="preserve"> and availability, focus services</w:t>
      </w:r>
      <w:r w:rsidR="006B264D">
        <w:t>,</w:t>
      </w:r>
      <w:r w:rsidR="006B264D" w:rsidRPr="006B264D">
        <w:t xml:space="preserve"> and improve customer satisfaction. Effective management and administration of third party cloud provider</w:t>
      </w:r>
      <w:r w:rsidR="00C53BB7">
        <w:t>s</w:t>
      </w:r>
      <w:r w:rsidR="006B264D" w:rsidRPr="006B264D">
        <w:t xml:space="preserve"> is </w:t>
      </w:r>
      <w:r w:rsidR="00C53BB7">
        <w:t xml:space="preserve">critical to normal </w:t>
      </w:r>
      <w:r w:rsidR="006B264D" w:rsidRPr="006B264D">
        <w:t xml:space="preserve">operations. </w:t>
      </w:r>
    </w:p>
    <w:p w14:paraId="5BB36DE6" w14:textId="5D7F573A" w:rsidR="003E192C" w:rsidRDefault="003E192C" w:rsidP="00662374">
      <w:pPr>
        <w:pStyle w:val="Heading2"/>
      </w:pPr>
      <w:r w:rsidRPr="003E192C">
        <w:t>Purpose</w:t>
      </w:r>
    </w:p>
    <w:p w14:paraId="0D8C05AC" w14:textId="2B5C9FA8" w:rsidR="00117CD3" w:rsidRPr="00DF4977" w:rsidRDefault="00117CD3" w:rsidP="00662374">
      <w:pPr>
        <w:pStyle w:val="PolicyText1"/>
      </w:pPr>
      <w:r w:rsidRPr="006D761E">
        <w:t>Cloud services provide convenient and on-demand access to a shared pool of configurable computing resources (e.g. networks, servers, storag</w:t>
      </w:r>
      <w:r>
        <w:t>e, applications, and services).  The purpose of this po</w:t>
      </w:r>
      <w:r w:rsidRPr="00014F47">
        <w:t xml:space="preserve">licy is to establish </w:t>
      </w:r>
      <w:r w:rsidR="006B264D">
        <w:t>processes</w:t>
      </w:r>
      <w:r w:rsidRPr="00014F47">
        <w:t xml:space="preserve"> </w:t>
      </w:r>
      <w:r>
        <w:t xml:space="preserve">and procedures </w:t>
      </w:r>
      <w:r w:rsidRPr="00014F47">
        <w:t xml:space="preserve">for </w:t>
      </w:r>
      <w:r w:rsidR="00ED31F6">
        <w:t>c</w:t>
      </w:r>
      <w:r>
        <w:t xml:space="preserve">loud </w:t>
      </w:r>
      <w:r w:rsidRPr="00014F47">
        <w:t>service provider</w:t>
      </w:r>
      <w:r>
        <w:t>s, their</w:t>
      </w:r>
      <w:r w:rsidRPr="00014F47">
        <w:t xml:space="preserve"> responsibilities, and </w:t>
      </w:r>
      <w:r w:rsidR="006B264D">
        <w:t xml:space="preserve">management strategies to protect </w:t>
      </w:r>
      <w:r w:rsidR="00ED31F6">
        <w:t>[LEP]</w:t>
      </w:r>
      <w:r w:rsidR="00ED31F6" w:rsidRPr="006B264D">
        <w:t xml:space="preserve"> </w:t>
      </w:r>
      <w:r>
        <w:t>applications and data</w:t>
      </w:r>
      <w:r w:rsidRPr="00014F47">
        <w:t>.</w:t>
      </w:r>
    </w:p>
    <w:p w14:paraId="4FC2474A" w14:textId="1F8736CE" w:rsidR="003E192C" w:rsidRPr="003E192C" w:rsidRDefault="00662374" w:rsidP="00662374">
      <w:pPr>
        <w:pStyle w:val="Heading2"/>
      </w:pPr>
      <w:r>
        <w:t>S</w:t>
      </w:r>
      <w:r w:rsidR="003E192C" w:rsidRPr="003E192C">
        <w:t>cope</w:t>
      </w:r>
    </w:p>
    <w:p w14:paraId="6B35B760" w14:textId="5C74009C" w:rsidR="003E192C" w:rsidRPr="003E192C" w:rsidRDefault="003E192C" w:rsidP="00662374">
      <w:pPr>
        <w:pStyle w:val="PolicyText1"/>
      </w:pPr>
      <w:r w:rsidRPr="003E192C">
        <w:t xml:space="preserve">This policy applies to all </w:t>
      </w:r>
      <w:r w:rsidR="00ED31F6">
        <w:t>[LEP]</w:t>
      </w:r>
      <w:r w:rsidR="00ED31F6" w:rsidRPr="006B264D">
        <w:t xml:space="preserve"> </w:t>
      </w:r>
      <w:r w:rsidRPr="003E192C">
        <w:t xml:space="preserve">staff, users, and contractors that create, deploy, or support </w:t>
      </w:r>
      <w:r w:rsidR="00117CD3">
        <w:t xml:space="preserve">infrastructure, </w:t>
      </w:r>
      <w:r w:rsidR="00662374" w:rsidRPr="003E192C">
        <w:t>application</w:t>
      </w:r>
      <w:r w:rsidR="00662374">
        <w:t>s,</w:t>
      </w:r>
      <w:r w:rsidRPr="003E192C">
        <w:t xml:space="preserve"> and</w:t>
      </w:r>
      <w:r w:rsidR="006B264D">
        <w:t>/</w:t>
      </w:r>
      <w:r w:rsidR="00117CD3">
        <w:t>or</w:t>
      </w:r>
      <w:r w:rsidRPr="003E192C">
        <w:t xml:space="preserve"> system</w:t>
      </w:r>
      <w:r w:rsidR="00117CD3">
        <w:t>s</w:t>
      </w:r>
      <w:r w:rsidRPr="003E192C">
        <w:t xml:space="preserve"> software</w:t>
      </w:r>
      <w:r w:rsidR="00117CD3">
        <w:t xml:space="preserve"> in a third party hosted cloud based infrastructure</w:t>
      </w:r>
      <w:r w:rsidRPr="003E192C">
        <w:t>.</w:t>
      </w:r>
    </w:p>
    <w:p w14:paraId="06C8C162" w14:textId="5FFBB582" w:rsidR="00EC6B19" w:rsidRDefault="003E192C" w:rsidP="00662374">
      <w:pPr>
        <w:pStyle w:val="Heading2"/>
      </w:pPr>
      <w:r w:rsidRPr="003E192C">
        <w:t>Policy</w:t>
      </w:r>
    </w:p>
    <w:p w14:paraId="5EAF8878" w14:textId="7C746497" w:rsidR="000570D6" w:rsidRPr="00632AAA" w:rsidRDefault="000570D6" w:rsidP="00662374">
      <w:pPr>
        <w:pStyle w:val="PolicyText1"/>
      </w:pPr>
      <w:r w:rsidRPr="00632AAA">
        <w:t xml:space="preserve">Cloud technology has expanded and allows almost any IT related resource to </w:t>
      </w:r>
      <w:proofErr w:type="gramStart"/>
      <w:r w:rsidRPr="00632AAA">
        <w:t>be offered</w:t>
      </w:r>
      <w:proofErr w:type="gramEnd"/>
      <w:r w:rsidRPr="00632AAA">
        <w:t xml:space="preserve"> as a service</w:t>
      </w:r>
      <w:r w:rsidR="006B264D">
        <w:t>.  Taking advantage of these benefits requires that appropriate controls and risks are</w:t>
      </w:r>
      <w:r w:rsidR="00C53BB7">
        <w:t xml:space="preserve"> managed related to the [LEP]’s</w:t>
      </w:r>
      <w:r w:rsidR="006B264D">
        <w:t xml:space="preserve"> assets, data, and property.  The following processes and policies </w:t>
      </w:r>
      <w:proofErr w:type="gramStart"/>
      <w:r w:rsidR="006B264D">
        <w:t>shall be followed</w:t>
      </w:r>
      <w:proofErr w:type="gramEnd"/>
      <w:r w:rsidR="006B264D">
        <w:t xml:space="preserve"> when entering into </w:t>
      </w:r>
      <w:r w:rsidR="00662374">
        <w:t>cloud-based</w:t>
      </w:r>
      <w:r w:rsidR="006B264D">
        <w:t xml:space="preserve"> services offerings:</w:t>
      </w:r>
    </w:p>
    <w:p w14:paraId="0F134275" w14:textId="012C7F24" w:rsidR="000570D6" w:rsidRDefault="00662374" w:rsidP="00662374">
      <w:pPr>
        <w:pStyle w:val="Heading3"/>
      </w:pPr>
      <w:r>
        <w:t>[LEP]</w:t>
      </w:r>
      <w:r w:rsidR="00632AAA">
        <w:t xml:space="preserve"> </w:t>
      </w:r>
      <w:r w:rsidR="005569BB">
        <w:t>RESPONSIBILITIES</w:t>
      </w:r>
    </w:p>
    <w:p w14:paraId="70E93454" w14:textId="58ECA393" w:rsidR="00632AAA" w:rsidRPr="00632AAA" w:rsidRDefault="00ED31F6" w:rsidP="00662374">
      <w:pPr>
        <w:pStyle w:val="PolicyText2"/>
      </w:pPr>
      <w:r>
        <w:t>The [Insert Appropriate Role]</w:t>
      </w:r>
      <w:r w:rsidR="00C53BB7">
        <w:t>,</w:t>
      </w:r>
      <w:r w:rsidR="00632AAA" w:rsidRPr="00632AAA">
        <w:t xml:space="preserve"> in coordination with the</w:t>
      </w:r>
      <w:r>
        <w:t xml:space="preserve"> [Insert Appropriate Role]</w:t>
      </w:r>
      <w:r w:rsidR="00C53BB7">
        <w:t>,</w:t>
      </w:r>
      <w:r w:rsidR="00632AAA" w:rsidRPr="00632AAA">
        <w:t xml:space="preserve"> shall ensure that all cloud service offerings use a consistent and repeatable </w:t>
      </w:r>
      <w:r w:rsidR="00C53BB7">
        <w:t>process for evaluation and selection</w:t>
      </w:r>
      <w:r w:rsidR="00632AAA" w:rsidRPr="00632AAA">
        <w:t xml:space="preserve">.  The following procedures and processes </w:t>
      </w:r>
      <w:proofErr w:type="gramStart"/>
      <w:r w:rsidR="00632AAA" w:rsidRPr="00632AAA">
        <w:t>shall, at a minimum, be followed</w:t>
      </w:r>
      <w:proofErr w:type="gramEnd"/>
      <w:r w:rsidR="00632AAA">
        <w:t>:</w:t>
      </w:r>
    </w:p>
    <w:p w14:paraId="3D8972B3" w14:textId="595AAF12" w:rsidR="00632AAA" w:rsidRPr="00695538" w:rsidRDefault="00695538" w:rsidP="00662374">
      <w:pPr>
        <w:pStyle w:val="PolicyText2"/>
      </w:pPr>
      <w:r w:rsidRPr="00695538">
        <w:rPr>
          <w:b/>
        </w:rPr>
        <w:t>Risk Assessment</w:t>
      </w:r>
      <w:r>
        <w:t xml:space="preserve"> – </w:t>
      </w:r>
      <w:r w:rsidRPr="00632AAA">
        <w:t>A</w:t>
      </w:r>
      <w:r>
        <w:t>n internal</w:t>
      </w:r>
      <w:r w:rsidRPr="00632AAA">
        <w:t xml:space="preserve"> </w:t>
      </w:r>
      <w:r>
        <w:t>r</w:t>
      </w:r>
      <w:r w:rsidRPr="00632AAA">
        <w:t xml:space="preserve">isk </w:t>
      </w:r>
      <w:r>
        <w:t>a</w:t>
      </w:r>
      <w:r w:rsidRPr="00632AAA">
        <w:t xml:space="preserve">ssessment </w:t>
      </w:r>
      <w:r>
        <w:t xml:space="preserve">and analysis </w:t>
      </w:r>
      <w:proofErr w:type="gramStart"/>
      <w:r w:rsidRPr="00632AAA">
        <w:t>shall be performed</w:t>
      </w:r>
      <w:proofErr w:type="gramEnd"/>
      <w:r w:rsidRPr="00632AAA">
        <w:t xml:space="preserve"> </w:t>
      </w:r>
      <w:r>
        <w:t>on all services to be housed by cloud providers.  The analysis shall identify any r</w:t>
      </w:r>
      <w:r w:rsidRPr="00632AAA">
        <w:t xml:space="preserve">isks to the </w:t>
      </w:r>
      <w:r>
        <w:lastRenderedPageBreak/>
        <w:t xml:space="preserve">business unit, </w:t>
      </w:r>
      <w:r w:rsidRPr="00632AAA">
        <w:t>organization</w:t>
      </w:r>
      <w:r>
        <w:t xml:space="preserve">, process, </w:t>
      </w:r>
      <w:r w:rsidR="00C53BB7">
        <w:t>security,</w:t>
      </w:r>
      <w:r>
        <w:t xml:space="preserve"> and/or data stored.</w:t>
      </w:r>
      <w:r w:rsidRPr="00632AAA">
        <w:t xml:space="preserve">  </w:t>
      </w:r>
      <w:r>
        <w:t>As part of this work, mitigation strategies</w:t>
      </w:r>
      <w:r w:rsidRPr="00632AAA">
        <w:t xml:space="preserve"> shall be </w:t>
      </w:r>
      <w:r>
        <w:t xml:space="preserve">prepared that </w:t>
      </w:r>
      <w:proofErr w:type="gramStart"/>
      <w:r>
        <w:t>identify</w:t>
      </w:r>
      <w:proofErr w:type="gramEnd"/>
      <w:r w:rsidRPr="00632AAA">
        <w:t xml:space="preserve"> </w:t>
      </w:r>
      <w:r>
        <w:t>remed</w:t>
      </w:r>
      <w:r w:rsidR="00C53BB7">
        <w:t>ies and corrective controls</w:t>
      </w:r>
      <w:r>
        <w:t xml:space="preserve"> to address concerns.</w:t>
      </w:r>
    </w:p>
    <w:p w14:paraId="5D02245A" w14:textId="6E5F3655" w:rsidR="00695538" w:rsidRDefault="00695538" w:rsidP="00662374">
      <w:pPr>
        <w:pStyle w:val="PolicyText2"/>
      </w:pPr>
      <w:r w:rsidRPr="00E7004F">
        <w:rPr>
          <w:b/>
        </w:rPr>
        <w:t>Procurement</w:t>
      </w:r>
      <w:r w:rsidR="00E7004F">
        <w:t xml:space="preserve"> </w:t>
      </w:r>
      <w:r w:rsidR="00E7004F" w:rsidRPr="00E7004F">
        <w:rPr>
          <w:b/>
        </w:rPr>
        <w:t>and Contract</w:t>
      </w:r>
      <w:r w:rsidR="00E7004F">
        <w:t xml:space="preserve"> </w:t>
      </w:r>
      <w:r>
        <w:t xml:space="preserve">– </w:t>
      </w:r>
      <w:r w:rsidR="00E7004F">
        <w:t xml:space="preserve">The </w:t>
      </w:r>
      <w:r w:rsidR="00ED31F6">
        <w:t>[Insert Appropriate Role]</w:t>
      </w:r>
      <w:r w:rsidR="00ED31F6" w:rsidRPr="00632AAA">
        <w:t xml:space="preserve"> </w:t>
      </w:r>
      <w:r w:rsidR="00E7004F">
        <w:t xml:space="preserve">or their designee shall ensure all </w:t>
      </w:r>
      <w:r w:rsidR="00C53BB7">
        <w:t xml:space="preserve">standard [LEP] </w:t>
      </w:r>
      <w:r>
        <w:t>procurement policies and practices are in effect</w:t>
      </w:r>
      <w:r w:rsidR="00E7004F">
        <w:t xml:space="preserve"> and followed</w:t>
      </w:r>
      <w:r>
        <w:t xml:space="preserve"> regarding general procurement.  The standard </w:t>
      </w:r>
      <w:r w:rsidR="00ED31F6">
        <w:t>[LEP]</w:t>
      </w:r>
      <w:r w:rsidR="00ED31F6" w:rsidRPr="006B264D">
        <w:t xml:space="preserve"> </w:t>
      </w:r>
      <w:r>
        <w:t xml:space="preserve">contract template </w:t>
      </w:r>
      <w:proofErr w:type="gramStart"/>
      <w:r>
        <w:t>shall be used</w:t>
      </w:r>
      <w:proofErr w:type="gramEnd"/>
      <w:r>
        <w:t xml:space="preserve"> as the basis for all service provider relationships.  All specialized terms related to </w:t>
      </w:r>
      <w:r w:rsidR="00E7004F">
        <w:t xml:space="preserve">student data privacy, </w:t>
      </w:r>
      <w:r>
        <w:t>cloud based</w:t>
      </w:r>
      <w:r w:rsidR="00E7004F">
        <w:t xml:space="preserve"> </w:t>
      </w:r>
      <w:r w:rsidR="005569BB">
        <w:t>computing</w:t>
      </w:r>
      <w:r>
        <w:t xml:space="preserve">, </w:t>
      </w:r>
      <w:r w:rsidR="00E7004F">
        <w:t xml:space="preserve">and </w:t>
      </w:r>
      <w:r>
        <w:t>third part</w:t>
      </w:r>
      <w:r w:rsidR="00E7004F">
        <w:t>y</w:t>
      </w:r>
      <w:r>
        <w:t xml:space="preserve"> providers </w:t>
      </w:r>
      <w:proofErr w:type="gramStart"/>
      <w:r>
        <w:t>shall be enforced</w:t>
      </w:r>
      <w:proofErr w:type="gramEnd"/>
      <w:r>
        <w:t xml:space="preserve">.  This includes but is not limited </w:t>
      </w:r>
      <w:proofErr w:type="gramStart"/>
      <w:r>
        <w:t>to</w:t>
      </w:r>
      <w:proofErr w:type="gramEnd"/>
      <w:r>
        <w:t>:</w:t>
      </w:r>
    </w:p>
    <w:p w14:paraId="36397D0B" w14:textId="4E64D249" w:rsidR="00E7004F" w:rsidRDefault="00695538" w:rsidP="00662374">
      <w:pPr>
        <w:pStyle w:val="PolicyText2"/>
        <w:numPr>
          <w:ilvl w:val="0"/>
          <w:numId w:val="35"/>
        </w:numPr>
      </w:pPr>
      <w:r w:rsidRPr="00E7004F">
        <w:t>D</w:t>
      </w:r>
      <w:r w:rsidR="000570D6" w:rsidRPr="00E7004F">
        <w:t xml:space="preserve">ue diligence </w:t>
      </w:r>
      <w:r w:rsidRPr="00E7004F">
        <w:t xml:space="preserve">activities including personnel </w:t>
      </w:r>
      <w:r w:rsidR="000570D6" w:rsidRPr="00E7004F">
        <w:t xml:space="preserve">background checks, length of time in business, </w:t>
      </w:r>
      <w:r w:rsidR="00E7004F" w:rsidRPr="00E7004F">
        <w:t>insurance</w:t>
      </w:r>
      <w:r w:rsidR="00E7004F">
        <w:t xml:space="preserve"> compliance</w:t>
      </w:r>
      <w:r w:rsidR="00E7004F" w:rsidRPr="00E7004F">
        <w:t xml:space="preserve"> and </w:t>
      </w:r>
      <w:r w:rsidR="000570D6" w:rsidRPr="00E7004F">
        <w:t>experience with similar engagements</w:t>
      </w:r>
      <w:r w:rsidR="005569BB">
        <w:t>.</w:t>
      </w:r>
    </w:p>
    <w:p w14:paraId="5BB7826F" w14:textId="0764B8E0" w:rsidR="00E7004F" w:rsidRDefault="00E7004F" w:rsidP="00662374">
      <w:pPr>
        <w:pStyle w:val="PolicyText2"/>
        <w:numPr>
          <w:ilvl w:val="0"/>
          <w:numId w:val="35"/>
        </w:numPr>
      </w:pPr>
      <w:r>
        <w:t xml:space="preserve">Assurance that vendor personnel do not </w:t>
      </w:r>
      <w:r w:rsidR="000570D6" w:rsidRPr="00E7004F">
        <w:t xml:space="preserve">violate </w:t>
      </w:r>
      <w:r w:rsidR="00C53BB7">
        <w:t>[LEP]</w:t>
      </w:r>
      <w:r>
        <w:t xml:space="preserve"> </w:t>
      </w:r>
      <w:r w:rsidR="000570D6" w:rsidRPr="00E7004F">
        <w:t xml:space="preserve">policies, procedures, agreements, </w:t>
      </w:r>
      <w:r>
        <w:t xml:space="preserve">or </w:t>
      </w:r>
      <w:r w:rsidR="000570D6" w:rsidRPr="00E7004F">
        <w:t xml:space="preserve">related documents.  </w:t>
      </w:r>
      <w:r w:rsidR="00ED31F6">
        <w:t>[LEP]</w:t>
      </w:r>
      <w:r w:rsidR="00ED31F6" w:rsidRPr="006B264D">
        <w:t xml:space="preserve"> </w:t>
      </w:r>
      <w:r w:rsidR="00C53BB7">
        <w:t>[Insert Appropriate Department]</w:t>
      </w:r>
      <w:r>
        <w:t xml:space="preserve"> shall provide a primary </w:t>
      </w:r>
      <w:r w:rsidR="000570D6" w:rsidRPr="00E7004F">
        <w:t xml:space="preserve">point of contact for </w:t>
      </w:r>
      <w:r>
        <w:t xml:space="preserve">the vendor responsible </w:t>
      </w:r>
      <w:r w:rsidR="00ED31F6">
        <w:t>for managing the relationship, Service Level A</w:t>
      </w:r>
      <w:r>
        <w:t>greement (SLA)</w:t>
      </w:r>
      <w:r w:rsidR="00C53BB7">
        <w:t>,</w:t>
      </w:r>
      <w:r>
        <w:t xml:space="preserve"> and ensuring the vendor is compliance with all contract terms</w:t>
      </w:r>
      <w:r w:rsidR="000570D6" w:rsidRPr="00E7004F">
        <w:t>.</w:t>
      </w:r>
    </w:p>
    <w:p w14:paraId="51E133B0" w14:textId="2943DE87" w:rsidR="00E7004F" w:rsidRPr="00E7004F" w:rsidRDefault="00E7004F" w:rsidP="00662374">
      <w:pPr>
        <w:pStyle w:val="PolicyText2"/>
        <w:numPr>
          <w:ilvl w:val="0"/>
          <w:numId w:val="35"/>
        </w:numPr>
      </w:pPr>
      <w:r>
        <w:t xml:space="preserve">Periodic review of </w:t>
      </w:r>
      <w:r w:rsidR="000570D6" w:rsidRPr="00632AAA">
        <w:t xml:space="preserve">authorized </w:t>
      </w:r>
      <w:r w:rsidR="00ED31F6">
        <w:t>c</w:t>
      </w:r>
      <w:r w:rsidR="000570D6" w:rsidRPr="00632AAA">
        <w:t xml:space="preserve">loud service </w:t>
      </w:r>
      <w:r w:rsidR="00ED31F6" w:rsidRPr="00632AAA">
        <w:t>providers’</w:t>
      </w:r>
      <w:r>
        <w:t xml:space="preserve"> personnel working on the contract </w:t>
      </w:r>
      <w:r w:rsidR="000570D6" w:rsidRPr="00632AAA">
        <w:t xml:space="preserve">and the services performed by each.  </w:t>
      </w:r>
      <w:r>
        <w:t xml:space="preserve">These records shall be available on-demand by the vendor.  </w:t>
      </w:r>
    </w:p>
    <w:p w14:paraId="643025C6" w14:textId="06CF79BF" w:rsidR="00476A42" w:rsidRPr="00476A42" w:rsidRDefault="00ED31F6" w:rsidP="00662374">
      <w:pPr>
        <w:pStyle w:val="PolicyText2"/>
        <w:numPr>
          <w:ilvl w:val="0"/>
          <w:numId w:val="35"/>
        </w:numPr>
      </w:pPr>
      <w:r>
        <w:t>[LEP]</w:t>
      </w:r>
      <w:r w:rsidRPr="006B264D">
        <w:t xml:space="preserve"> </w:t>
      </w:r>
      <w:r w:rsidR="00E7004F" w:rsidRPr="00476A42">
        <w:t xml:space="preserve">management </w:t>
      </w:r>
      <w:r w:rsidR="000570D6" w:rsidRPr="00476A42">
        <w:t xml:space="preserve">shall maintain copies of all agreements </w:t>
      </w:r>
      <w:r w:rsidR="00E7004F" w:rsidRPr="00476A42">
        <w:t xml:space="preserve">and required documentation for each </w:t>
      </w:r>
      <w:r>
        <w:t>c</w:t>
      </w:r>
      <w:r w:rsidR="000570D6" w:rsidRPr="00476A42">
        <w:t xml:space="preserve">loud </w:t>
      </w:r>
      <w:r w:rsidR="00E7004F" w:rsidRPr="00476A42">
        <w:t>provider engagement.</w:t>
      </w:r>
    </w:p>
    <w:p w14:paraId="262609A7" w14:textId="607E58DF" w:rsidR="00C7372F" w:rsidRPr="00C7372F" w:rsidRDefault="00E7004F" w:rsidP="00662374">
      <w:pPr>
        <w:pStyle w:val="PolicyText2"/>
        <w:numPr>
          <w:ilvl w:val="0"/>
          <w:numId w:val="35"/>
        </w:numPr>
      </w:pPr>
      <w:r w:rsidRPr="00476A42">
        <w:t>All contracts with c</w:t>
      </w:r>
      <w:r w:rsidR="000570D6" w:rsidRPr="00476A42">
        <w:t xml:space="preserve">loud service providers </w:t>
      </w:r>
      <w:r w:rsidRPr="00476A42">
        <w:t>shall</w:t>
      </w:r>
      <w:r w:rsidR="000570D6" w:rsidRPr="00476A42">
        <w:t xml:space="preserve"> specify:</w:t>
      </w:r>
    </w:p>
    <w:p w14:paraId="1C4D14A7" w14:textId="4C315B28" w:rsidR="00C7372F" w:rsidRPr="00476A42" w:rsidRDefault="00C7372F" w:rsidP="00662374">
      <w:pPr>
        <w:pStyle w:val="PolicyText2"/>
        <w:numPr>
          <w:ilvl w:val="1"/>
          <w:numId w:val="35"/>
        </w:numPr>
      </w:pPr>
      <w:commentRangeStart w:id="1"/>
      <w:r>
        <w:t>E</w:t>
      </w:r>
      <w:r w:rsidRPr="00C7372F">
        <w:t xml:space="preserve">xplicit </w:t>
      </w:r>
      <w:r w:rsidR="007D13EC">
        <w:t>language related to</w:t>
      </w:r>
      <w:r w:rsidRPr="00C7372F">
        <w:t xml:space="preserve"> relevant security requirements</w:t>
      </w:r>
      <w:r>
        <w:t xml:space="preserve"> including</w:t>
      </w:r>
      <w:r w:rsidRPr="00C7372F">
        <w:t xml:space="preserve"> controls over the processing, accessing, communicating, hosting</w:t>
      </w:r>
      <w:r w:rsidR="00C53BB7">
        <w:t>,</w:t>
      </w:r>
      <w:r w:rsidRPr="00C7372F">
        <w:t xml:space="preserve"> </w:t>
      </w:r>
      <w:r>
        <w:t xml:space="preserve">and </w:t>
      </w:r>
      <w:r w:rsidR="005569BB">
        <w:t>management</w:t>
      </w:r>
      <w:r w:rsidRPr="00C7372F">
        <w:t xml:space="preserve"> </w:t>
      </w:r>
      <w:r>
        <w:t xml:space="preserve">of </w:t>
      </w:r>
      <w:r w:rsidR="00ED31F6">
        <w:t>[LEP]</w:t>
      </w:r>
      <w:r w:rsidR="00ED31F6" w:rsidRPr="006B264D">
        <w:t xml:space="preserve"> </w:t>
      </w:r>
      <w:r>
        <w:t xml:space="preserve">data.  This </w:t>
      </w:r>
      <w:r w:rsidRPr="00C7372F">
        <w:t>include</w:t>
      </w:r>
      <w:r>
        <w:t>s</w:t>
      </w:r>
      <w:r w:rsidRPr="00C7372F">
        <w:t xml:space="preserve"> encryption, access controls, </w:t>
      </w:r>
      <w:r w:rsidR="007D13EC">
        <w:t>leakage prevention</w:t>
      </w:r>
      <w:r w:rsidR="00C53BB7">
        <w:t>,</w:t>
      </w:r>
      <w:r w:rsidRPr="00C7372F">
        <w:t xml:space="preserve"> and integrity controls for data exchanged to prevent improper disclosure, </w:t>
      </w:r>
      <w:r w:rsidR="007D13EC">
        <w:t xml:space="preserve">use, </w:t>
      </w:r>
      <w:proofErr w:type="gramStart"/>
      <w:r w:rsidRPr="00C7372F">
        <w:t>alteration</w:t>
      </w:r>
      <w:proofErr w:type="gramEnd"/>
      <w:r w:rsidRPr="00C7372F">
        <w:t xml:space="preserve"> or destruction</w:t>
      </w:r>
      <w:r w:rsidR="007D13EC">
        <w:t xml:space="preserve"> of data</w:t>
      </w:r>
      <w:r w:rsidR="005569BB">
        <w:t>.</w:t>
      </w:r>
    </w:p>
    <w:p w14:paraId="541DFAFF" w14:textId="0B5C0794" w:rsidR="000570D6" w:rsidRPr="00476A42" w:rsidRDefault="000570D6" w:rsidP="00662374">
      <w:pPr>
        <w:pStyle w:val="PolicyText2"/>
        <w:numPr>
          <w:ilvl w:val="1"/>
          <w:numId w:val="35"/>
        </w:numPr>
      </w:pPr>
      <w:r w:rsidRPr="00476A42">
        <w:t xml:space="preserve">Confidentiality </w:t>
      </w:r>
      <w:r w:rsidR="00476A42" w:rsidRPr="00476A42">
        <w:t>and privacy clauses protecting student and employee data</w:t>
      </w:r>
      <w:r w:rsidRPr="00476A42">
        <w:t>.</w:t>
      </w:r>
    </w:p>
    <w:p w14:paraId="1D32E88C" w14:textId="649B68F1" w:rsidR="000570D6" w:rsidRPr="00476A42" w:rsidRDefault="00476A42" w:rsidP="00662374">
      <w:pPr>
        <w:pStyle w:val="PolicyText2"/>
        <w:numPr>
          <w:ilvl w:val="1"/>
          <w:numId w:val="35"/>
        </w:numPr>
      </w:pPr>
      <w:r w:rsidRPr="00476A42">
        <w:t xml:space="preserve">Physical and role based security </w:t>
      </w:r>
      <w:r w:rsidR="000570D6" w:rsidRPr="00476A42">
        <w:t xml:space="preserve">access to </w:t>
      </w:r>
      <w:r w:rsidR="00ED31F6">
        <w:t>[LEP]</w:t>
      </w:r>
      <w:r w:rsidR="00ED31F6" w:rsidRPr="006B264D">
        <w:t xml:space="preserve"> </w:t>
      </w:r>
      <w:r w:rsidRPr="00476A42">
        <w:t>data and applications</w:t>
      </w:r>
      <w:r w:rsidR="000570D6" w:rsidRPr="00476A42">
        <w:t>.</w:t>
      </w:r>
    </w:p>
    <w:p w14:paraId="45100984" w14:textId="3915DDE3" w:rsidR="000570D6" w:rsidRPr="00476A42" w:rsidRDefault="00476A42" w:rsidP="00662374">
      <w:pPr>
        <w:pStyle w:val="PolicyText2"/>
        <w:numPr>
          <w:ilvl w:val="1"/>
          <w:numId w:val="35"/>
        </w:numPr>
      </w:pPr>
      <w:r w:rsidRPr="00476A42">
        <w:t xml:space="preserve">Data security and protection methods used by the </w:t>
      </w:r>
      <w:r w:rsidR="000570D6" w:rsidRPr="00476A42">
        <w:t>service provider.</w:t>
      </w:r>
    </w:p>
    <w:p w14:paraId="1349F1CF" w14:textId="16EE1C5E" w:rsidR="000570D6" w:rsidRPr="00476A42" w:rsidRDefault="000570D6" w:rsidP="00662374">
      <w:pPr>
        <w:pStyle w:val="PolicyText2"/>
        <w:numPr>
          <w:ilvl w:val="1"/>
          <w:numId w:val="35"/>
        </w:numPr>
      </w:pPr>
      <w:r w:rsidRPr="00476A42">
        <w:t xml:space="preserve">Acceptable methods for the return, destruction, or disposal of </w:t>
      </w:r>
      <w:r w:rsidR="00ED31F6">
        <w:t>[LEP]</w:t>
      </w:r>
      <w:r w:rsidR="00ED31F6" w:rsidRPr="006B264D">
        <w:t xml:space="preserve"> </w:t>
      </w:r>
      <w:r w:rsidR="00476A42" w:rsidRPr="00476A42">
        <w:t xml:space="preserve">information stored on vendor resources </w:t>
      </w:r>
      <w:r w:rsidRPr="00476A42">
        <w:t>at the end of the agreement.</w:t>
      </w:r>
    </w:p>
    <w:p w14:paraId="16CE5869" w14:textId="47C2FFE4" w:rsidR="000570D6" w:rsidRPr="00476A42" w:rsidRDefault="00476A42" w:rsidP="00662374">
      <w:pPr>
        <w:pStyle w:val="PolicyText2"/>
        <w:numPr>
          <w:ilvl w:val="1"/>
          <w:numId w:val="35"/>
        </w:numPr>
      </w:pPr>
      <w:r w:rsidRPr="00476A42">
        <w:t xml:space="preserve">Acknowledgement that the </w:t>
      </w:r>
      <w:r w:rsidR="000570D6" w:rsidRPr="00476A42">
        <w:t xml:space="preserve">service provider must only use </w:t>
      </w:r>
      <w:r w:rsidR="00ED31F6">
        <w:t>[LEP]</w:t>
      </w:r>
      <w:r w:rsidR="00ED31F6" w:rsidRPr="006B264D">
        <w:t xml:space="preserve"> </w:t>
      </w:r>
      <w:r w:rsidRPr="00476A42">
        <w:t xml:space="preserve">data </w:t>
      </w:r>
      <w:r w:rsidR="000570D6" w:rsidRPr="00476A42">
        <w:t xml:space="preserve">for the </w:t>
      </w:r>
      <w:r w:rsidRPr="00476A42">
        <w:t xml:space="preserve">explicit </w:t>
      </w:r>
      <w:r w:rsidR="000570D6" w:rsidRPr="00476A42">
        <w:t>purpose</w:t>
      </w:r>
      <w:r w:rsidRPr="00476A42">
        <w:t>s</w:t>
      </w:r>
      <w:r w:rsidR="000570D6" w:rsidRPr="00476A42">
        <w:t xml:space="preserve"> </w:t>
      </w:r>
      <w:r w:rsidRPr="00476A42">
        <w:t>defined in contract</w:t>
      </w:r>
      <w:r w:rsidR="000570D6" w:rsidRPr="00476A42">
        <w:t>.</w:t>
      </w:r>
    </w:p>
    <w:p w14:paraId="05226F31" w14:textId="77777777" w:rsidR="000570D6" w:rsidRPr="00476A42" w:rsidRDefault="00476A42" w:rsidP="00662374">
      <w:pPr>
        <w:pStyle w:val="PolicyText2"/>
        <w:numPr>
          <w:ilvl w:val="1"/>
          <w:numId w:val="35"/>
        </w:numPr>
      </w:pPr>
      <w:r w:rsidRPr="00476A42">
        <w:t>Agreement that any</w:t>
      </w:r>
      <w:r w:rsidR="000570D6" w:rsidRPr="00476A42">
        <w:t xml:space="preserve"> information acquired by the service provider </w:t>
      </w:r>
      <w:r w:rsidRPr="00476A42">
        <w:t xml:space="preserve">during </w:t>
      </w:r>
      <w:r w:rsidR="000570D6" w:rsidRPr="00476A42">
        <w:t xml:space="preserve">the course of the contract </w:t>
      </w:r>
      <w:proofErr w:type="gramStart"/>
      <w:r w:rsidR="000570D6" w:rsidRPr="00476A42">
        <w:t>cannot be used</w:t>
      </w:r>
      <w:proofErr w:type="gramEnd"/>
      <w:r w:rsidR="000570D6" w:rsidRPr="00476A42">
        <w:t xml:space="preserve"> for </w:t>
      </w:r>
      <w:r w:rsidRPr="00476A42">
        <w:t xml:space="preserve">any other purpose than that specified in the contract </w:t>
      </w:r>
      <w:r w:rsidR="000570D6" w:rsidRPr="00476A42">
        <w:t>or divulged to others</w:t>
      </w:r>
      <w:r w:rsidRPr="00476A42">
        <w:t xml:space="preserve"> without formal written exception/condition agreed to by data owner, </w:t>
      </w:r>
      <w:r w:rsidR="00ED31F6">
        <w:t>[LEP]</w:t>
      </w:r>
      <w:r w:rsidR="00ED31F6" w:rsidRPr="006B264D">
        <w:t xml:space="preserve"> </w:t>
      </w:r>
      <w:r w:rsidRPr="00476A42">
        <w:t>and the vendor</w:t>
      </w:r>
      <w:r w:rsidR="000570D6" w:rsidRPr="00476A42">
        <w:t>.</w:t>
      </w:r>
      <w:commentRangeEnd w:id="1"/>
      <w:r w:rsidR="00ED31F6">
        <w:rPr>
          <w:rStyle w:val="CommentReference"/>
        </w:rPr>
        <w:commentReference w:id="1"/>
      </w:r>
    </w:p>
    <w:p w14:paraId="15106360" w14:textId="77777777" w:rsidR="00476A42" w:rsidRDefault="005569BB" w:rsidP="00662374">
      <w:pPr>
        <w:pStyle w:val="Heading3"/>
      </w:pPr>
      <w:r>
        <w:lastRenderedPageBreak/>
        <w:t>CLOUD SERVICE PROVIDER REQUIREMENTS</w:t>
      </w:r>
    </w:p>
    <w:p w14:paraId="30C112AC" w14:textId="77777777" w:rsidR="00476A42" w:rsidRDefault="00476A42" w:rsidP="00662374">
      <w:pPr>
        <w:pStyle w:val="PolicyText2"/>
      </w:pPr>
      <w:r w:rsidRPr="00476A42">
        <w:t xml:space="preserve">The </w:t>
      </w:r>
      <w:r w:rsidR="00ED31F6">
        <w:t>[Insert Appropriate Role]</w:t>
      </w:r>
      <w:r w:rsidR="00ED31F6" w:rsidRPr="00632AAA">
        <w:t xml:space="preserve"> </w:t>
      </w:r>
      <w:r w:rsidRPr="00476A42">
        <w:t>or their designee shall ensure each service provider complies with the following processes and procedures:</w:t>
      </w:r>
    </w:p>
    <w:p w14:paraId="79F61E2F" w14:textId="77777777" w:rsidR="000570D6" w:rsidRPr="00632AAA" w:rsidRDefault="00C7372F" w:rsidP="00662374">
      <w:pPr>
        <w:pStyle w:val="PolicyText2"/>
      </w:pPr>
      <w:r w:rsidRPr="00C7372F">
        <w:rPr>
          <w:b/>
        </w:rPr>
        <w:t>Access to PII</w:t>
      </w:r>
      <w:r>
        <w:t xml:space="preserve"> - Vendor </w:t>
      </w:r>
      <w:r w:rsidR="000570D6" w:rsidRPr="00632AAA">
        <w:t xml:space="preserve">staff with access to </w:t>
      </w:r>
      <w:r>
        <w:t xml:space="preserve">confidential, student personally </w:t>
      </w:r>
      <w:proofErr w:type="gramStart"/>
      <w:r>
        <w:t>identifiable,</w:t>
      </w:r>
      <w:proofErr w:type="gramEnd"/>
      <w:r>
        <w:t xml:space="preserve"> or sensitive data </w:t>
      </w:r>
      <w:r w:rsidR="000570D6" w:rsidRPr="00632AAA">
        <w:t xml:space="preserve">must be cleared to handle that information.  </w:t>
      </w:r>
      <w:r>
        <w:t>A</w:t>
      </w:r>
      <w:r w:rsidR="000570D6" w:rsidRPr="00632AAA">
        <w:t xml:space="preserve">ccess to </w:t>
      </w:r>
      <w:r>
        <w:t xml:space="preserve">information </w:t>
      </w:r>
      <w:proofErr w:type="gramStart"/>
      <w:r w:rsidR="000570D6" w:rsidRPr="00632AAA">
        <w:t>shall be activated</w:t>
      </w:r>
      <w:proofErr w:type="gramEnd"/>
      <w:r w:rsidR="000570D6" w:rsidRPr="00632AAA">
        <w:t xml:space="preserve"> only when </w:t>
      </w:r>
      <w:r>
        <w:t xml:space="preserve">required and </w:t>
      </w:r>
      <w:r w:rsidR="000570D6" w:rsidRPr="00632AAA">
        <w:t xml:space="preserve">needed.  Access </w:t>
      </w:r>
      <w:proofErr w:type="gramStart"/>
      <w:r w:rsidR="000570D6" w:rsidRPr="00632AAA">
        <w:t>shall be deactivated</w:t>
      </w:r>
      <w:proofErr w:type="gramEnd"/>
      <w:r w:rsidR="000570D6" w:rsidRPr="00632AAA">
        <w:t xml:space="preserve"> after services have been provided.</w:t>
      </w:r>
    </w:p>
    <w:p w14:paraId="71F0D8C6" w14:textId="77777777" w:rsidR="000570D6" w:rsidRPr="00632AAA" w:rsidRDefault="00C7372F" w:rsidP="00662374">
      <w:pPr>
        <w:pStyle w:val="PolicyText2"/>
      </w:pPr>
      <w:r w:rsidRPr="007D13EC">
        <w:rPr>
          <w:b/>
        </w:rPr>
        <w:t>Security Incident Reporting</w:t>
      </w:r>
      <w:r>
        <w:t xml:space="preserve"> – Vendor must</w:t>
      </w:r>
      <w:r w:rsidR="000570D6" w:rsidRPr="00632AAA">
        <w:t xml:space="preserve"> report any security incidents</w:t>
      </w:r>
      <w:r>
        <w:t xml:space="preserve"> related to physical or logical data compromises</w:t>
      </w:r>
      <w:r w:rsidR="000570D6" w:rsidRPr="00632AAA">
        <w:t xml:space="preserve"> </w:t>
      </w:r>
      <w:r>
        <w:t>immediately</w:t>
      </w:r>
      <w:r w:rsidR="000570D6" w:rsidRPr="00632AAA">
        <w:t xml:space="preserve"> to appropriate </w:t>
      </w:r>
      <w:r w:rsidR="00ED31F6">
        <w:t>[LEP]</w:t>
      </w:r>
      <w:r w:rsidR="00ED31F6" w:rsidRPr="006B264D">
        <w:t xml:space="preserve"> </w:t>
      </w:r>
      <w:r>
        <w:t>personnel and take all appropriate actions to mitigate the security risk</w:t>
      </w:r>
      <w:r w:rsidR="000570D6" w:rsidRPr="00632AAA">
        <w:t>.</w:t>
      </w:r>
    </w:p>
    <w:p w14:paraId="3FB90CC1" w14:textId="5B9275E4" w:rsidR="000570D6" w:rsidRPr="00632AAA" w:rsidRDefault="00C7372F" w:rsidP="00662374">
      <w:pPr>
        <w:pStyle w:val="PolicyText2"/>
      </w:pPr>
      <w:r w:rsidRPr="007D13EC">
        <w:rPr>
          <w:b/>
        </w:rPr>
        <w:t>Termination of Service</w:t>
      </w:r>
      <w:r>
        <w:t xml:space="preserve"> – Vendor </w:t>
      </w:r>
      <w:r w:rsidR="000570D6" w:rsidRPr="00632AAA">
        <w:t xml:space="preserve">shall ensure that all </w:t>
      </w:r>
      <w:r w:rsidR="00ED31F6">
        <w:t>[LEP]</w:t>
      </w:r>
      <w:r>
        <w:t xml:space="preserve"> data </w:t>
      </w:r>
      <w:r w:rsidR="000570D6" w:rsidRPr="00632AAA">
        <w:t xml:space="preserve">is collected and returned </w:t>
      </w:r>
      <w:r>
        <w:t xml:space="preserve">to the </w:t>
      </w:r>
      <w:r w:rsidR="00ED31F6">
        <w:t>[LEP]</w:t>
      </w:r>
      <w:r>
        <w:t xml:space="preserve"> </w:t>
      </w:r>
      <w:r w:rsidR="000570D6" w:rsidRPr="00632AAA">
        <w:t xml:space="preserve">or </w:t>
      </w:r>
      <w:r>
        <w:t>provide written certification of data destruction</w:t>
      </w:r>
      <w:r w:rsidR="000570D6" w:rsidRPr="00632AAA">
        <w:t xml:space="preserve"> within </w:t>
      </w:r>
      <w:r>
        <w:t xml:space="preserve">a </w:t>
      </w:r>
      <w:commentRangeStart w:id="2"/>
      <w:r w:rsidR="00C53BB7">
        <w:t>twenty-four (24)</w:t>
      </w:r>
      <w:r w:rsidR="00C53BB7">
        <w:t xml:space="preserve"> hour</w:t>
      </w:r>
      <w:r w:rsidR="00C53BB7">
        <w:t xml:space="preserve"> </w:t>
      </w:r>
      <w:commentRangeEnd w:id="2"/>
      <w:r w:rsidR="00C53BB7">
        <w:rPr>
          <w:rStyle w:val="CommentReference"/>
          <w:rFonts w:asciiTheme="minorHAnsi" w:hAnsiTheme="minorHAnsi" w:cstheme="minorBidi"/>
        </w:rPr>
        <w:commentReference w:id="2"/>
      </w:r>
      <w:r>
        <w:t>window</w:t>
      </w:r>
      <w:r w:rsidR="000570D6" w:rsidRPr="00632AAA">
        <w:t xml:space="preserve">.  </w:t>
      </w:r>
    </w:p>
    <w:p w14:paraId="392B2673" w14:textId="77777777" w:rsidR="000570D6" w:rsidRPr="00632AAA" w:rsidRDefault="00C7372F" w:rsidP="00662374">
      <w:pPr>
        <w:pStyle w:val="PolicyText2"/>
      </w:pPr>
      <w:r w:rsidRPr="007D13EC">
        <w:rPr>
          <w:b/>
        </w:rPr>
        <w:t>Agency Requested Audits</w:t>
      </w:r>
      <w:r>
        <w:t xml:space="preserve"> – Vendors </w:t>
      </w:r>
      <w:r w:rsidR="000570D6" w:rsidRPr="00632AAA">
        <w:t xml:space="preserve">are required to comply with all </w:t>
      </w:r>
      <w:r w:rsidR="00ED31F6">
        <w:t>[LEP]</w:t>
      </w:r>
      <w:r w:rsidR="00ED31F6" w:rsidRPr="006B264D">
        <w:t xml:space="preserve"> </w:t>
      </w:r>
      <w:r w:rsidR="000570D6" w:rsidRPr="00632AAA">
        <w:t>auditing requirements.</w:t>
      </w:r>
      <w:r>
        <w:t xml:space="preserve">  </w:t>
      </w:r>
    </w:p>
    <w:p w14:paraId="476ED78E" w14:textId="4E2C40C7" w:rsidR="000570D6" w:rsidRPr="00632AAA" w:rsidRDefault="00C7372F" w:rsidP="00662374">
      <w:pPr>
        <w:pStyle w:val="PolicyText2"/>
      </w:pPr>
      <w:r w:rsidRPr="007D13EC">
        <w:rPr>
          <w:b/>
        </w:rPr>
        <w:t>Data Breaches</w:t>
      </w:r>
      <w:r>
        <w:t xml:space="preserve"> </w:t>
      </w:r>
      <w:r w:rsidR="007D13EC">
        <w:t>–</w:t>
      </w:r>
      <w:r>
        <w:t xml:space="preserve"> </w:t>
      </w:r>
      <w:r w:rsidR="007D13EC">
        <w:t xml:space="preserve">Vendors shall </w:t>
      </w:r>
      <w:r w:rsidR="000570D6" w:rsidRPr="00632AAA">
        <w:t xml:space="preserve">notify </w:t>
      </w:r>
      <w:r w:rsidR="00ED31F6">
        <w:t>[LEP]</w:t>
      </w:r>
      <w:r w:rsidR="00ED31F6" w:rsidRPr="006B264D">
        <w:t xml:space="preserve"> </w:t>
      </w:r>
      <w:r w:rsidR="00C53BB7">
        <w:t xml:space="preserve">within </w:t>
      </w:r>
      <w:commentRangeStart w:id="3"/>
      <w:r w:rsidR="00C53BB7">
        <w:t xml:space="preserve">twenty-four (24) hours </w:t>
      </w:r>
      <w:commentRangeEnd w:id="3"/>
      <w:r w:rsidR="00C53BB7">
        <w:rPr>
          <w:rStyle w:val="CommentReference"/>
          <w:rFonts w:asciiTheme="minorHAnsi" w:hAnsiTheme="minorHAnsi" w:cstheme="minorBidi"/>
        </w:rPr>
        <w:commentReference w:id="3"/>
      </w:r>
      <w:r w:rsidR="007D13EC">
        <w:t xml:space="preserve">upon </w:t>
      </w:r>
      <w:r w:rsidR="00C53BB7">
        <w:t xml:space="preserve">the </w:t>
      </w:r>
      <w:r w:rsidR="000570D6" w:rsidRPr="00632AAA">
        <w:t xml:space="preserve">discovery of a service provider security breach.  Upon such notification, </w:t>
      </w:r>
      <w:r w:rsidR="00ED31F6">
        <w:t>[LEP]</w:t>
      </w:r>
      <w:r w:rsidR="00ED31F6" w:rsidRPr="006B264D">
        <w:t xml:space="preserve"> </w:t>
      </w:r>
      <w:r w:rsidR="000570D6" w:rsidRPr="00632AAA">
        <w:t xml:space="preserve">shall have the right, but not the obligation, to terminate the agreement with the </w:t>
      </w:r>
      <w:r w:rsidR="00ED31F6">
        <w:t>c</w:t>
      </w:r>
      <w:r w:rsidR="000570D6" w:rsidRPr="00632AAA">
        <w:t xml:space="preserve">loud service provider.  </w:t>
      </w:r>
      <w:r w:rsidR="007D13EC">
        <w:t xml:space="preserve">The vendors </w:t>
      </w:r>
      <w:r w:rsidR="000570D6" w:rsidRPr="00632AAA">
        <w:t xml:space="preserve">shall pay for all costs incurred to remedy the breach </w:t>
      </w:r>
      <w:r w:rsidR="007D13EC">
        <w:t xml:space="preserve">for </w:t>
      </w:r>
      <w:r w:rsidR="00ED31F6">
        <w:t>[LEP]</w:t>
      </w:r>
      <w:r w:rsidR="007D13EC">
        <w:t xml:space="preserve">, its </w:t>
      </w:r>
      <w:r w:rsidR="000570D6" w:rsidRPr="00632AAA">
        <w:t>customers, and related expenses</w:t>
      </w:r>
      <w:r w:rsidR="007D13EC">
        <w:t xml:space="preserve"> related to the incident</w:t>
      </w:r>
      <w:r w:rsidR="000570D6" w:rsidRPr="00632AAA">
        <w:t>.</w:t>
      </w:r>
    </w:p>
    <w:p w14:paraId="02502AE5" w14:textId="644498AA" w:rsidR="003E192C" w:rsidRPr="003E192C" w:rsidRDefault="003E192C" w:rsidP="00662374">
      <w:pPr>
        <w:pStyle w:val="Heading2"/>
      </w:pPr>
      <w:r w:rsidRPr="003E192C">
        <w:t>Audit Controls and Management</w:t>
      </w:r>
    </w:p>
    <w:p w14:paraId="588A5188" w14:textId="77777777" w:rsidR="003E192C" w:rsidRDefault="003E192C" w:rsidP="00662374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ED31F6">
        <w:t>[LEP]</w:t>
      </w:r>
      <w:r w:rsidR="00ED31F6" w:rsidRPr="006B264D">
        <w:t xml:space="preserve"> </w:t>
      </w:r>
      <w:r w:rsidRPr="003E192C">
        <w:t>internal</w:t>
      </w:r>
      <w:r w:rsidR="007D13EC">
        <w:t xml:space="preserve"> operating processes</w:t>
      </w:r>
      <w:r w:rsidRPr="003E192C">
        <w:t>.</w:t>
      </w:r>
      <w:r w:rsidR="007D13EC">
        <w:t xml:space="preserve">  Examples of control and management documentation include:</w:t>
      </w:r>
    </w:p>
    <w:p w14:paraId="4D66AD0B" w14:textId="6CD872E5" w:rsidR="007D13EC" w:rsidRPr="00FD6274" w:rsidRDefault="007D13EC" w:rsidP="00662374">
      <w:pPr>
        <w:pStyle w:val="PolicyText1"/>
        <w:numPr>
          <w:ilvl w:val="0"/>
          <w:numId w:val="36"/>
        </w:numPr>
      </w:pPr>
      <w:r w:rsidRPr="00FD6274">
        <w:t>Compliant historical and current procurement documents (RFP, executed contracts, and statements of work) for current cloud provider vendors</w:t>
      </w:r>
    </w:p>
    <w:p w14:paraId="77095948" w14:textId="46BCBB65" w:rsidR="007D13EC" w:rsidRPr="00FD6274" w:rsidRDefault="007D13EC" w:rsidP="00662374">
      <w:pPr>
        <w:pStyle w:val="PolicyText1"/>
        <w:numPr>
          <w:ilvl w:val="0"/>
          <w:numId w:val="36"/>
        </w:numPr>
      </w:pPr>
      <w:r w:rsidRPr="00FD6274">
        <w:t xml:space="preserve">Internal process </w:t>
      </w:r>
      <w:r w:rsidR="006B264D" w:rsidRPr="00FD6274">
        <w:t xml:space="preserve">and archival </w:t>
      </w:r>
      <w:r w:rsidRPr="00FD6274">
        <w:t>documentation related to risk assessments and mitigation components</w:t>
      </w:r>
    </w:p>
    <w:p w14:paraId="3CB31AA3" w14:textId="37C16CDA" w:rsidR="003E192C" w:rsidRPr="003E192C" w:rsidRDefault="003E192C" w:rsidP="00662374">
      <w:pPr>
        <w:pStyle w:val="Heading2"/>
      </w:pPr>
      <w:r w:rsidRPr="003E192C">
        <w:t xml:space="preserve">Enforcement  </w:t>
      </w:r>
    </w:p>
    <w:p w14:paraId="3E11C63E" w14:textId="77777777" w:rsidR="003E192C" w:rsidRPr="003E192C" w:rsidRDefault="003E192C" w:rsidP="00662374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4AEF08FF" w14:textId="6447FFB8" w:rsidR="003E192C" w:rsidRPr="003E192C" w:rsidRDefault="003E192C" w:rsidP="00662374">
      <w:pPr>
        <w:pStyle w:val="Heading2"/>
      </w:pPr>
      <w:r w:rsidRPr="003E192C">
        <w:t>Distribution</w:t>
      </w:r>
    </w:p>
    <w:p w14:paraId="4F38FB9F" w14:textId="77777777" w:rsidR="003E192C" w:rsidRPr="003E192C" w:rsidRDefault="003E192C" w:rsidP="00662374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ED31F6">
        <w:t>[LEP]</w:t>
      </w:r>
      <w:r w:rsidR="00ED31F6" w:rsidRPr="006B264D">
        <w:t xml:space="preserve"> </w:t>
      </w:r>
      <w:r w:rsidRPr="003E192C">
        <w:t xml:space="preserve">staff and contractors using </w:t>
      </w:r>
      <w:r w:rsidR="00ED31F6">
        <w:t>[LEP]</w:t>
      </w:r>
      <w:r w:rsidR="00ED31F6" w:rsidRPr="006B264D">
        <w:t xml:space="preserve"> </w:t>
      </w:r>
      <w:r w:rsidR="00ED31F6">
        <w:t>i</w:t>
      </w:r>
      <w:r w:rsidRPr="003E192C">
        <w:t xml:space="preserve">nformation </w:t>
      </w:r>
      <w:r w:rsidR="00ED31F6">
        <w:t>r</w:t>
      </w:r>
      <w:r w:rsidRPr="003E192C">
        <w:t>esources.</w:t>
      </w:r>
    </w:p>
    <w:p w14:paraId="5819EC8F" w14:textId="77777777" w:rsidR="003E192C" w:rsidRPr="003E192C" w:rsidRDefault="003E192C" w:rsidP="00662374">
      <w:pPr>
        <w:pStyle w:val="Heading2"/>
      </w:pPr>
      <w:r w:rsidRPr="003E192C">
        <w:t>Policy Version History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0F9FA64D" w14:textId="77777777" w:rsidTr="00ED31F6">
        <w:tc>
          <w:tcPr>
            <w:tcW w:w="1137" w:type="dxa"/>
            <w:shd w:val="clear" w:color="auto" w:fill="C0C0C0"/>
          </w:tcPr>
          <w:p w14:paraId="75951611" w14:textId="77777777" w:rsidR="003E192C" w:rsidRPr="003E192C" w:rsidRDefault="003E192C" w:rsidP="00662374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737C8E7F" w14:textId="77777777" w:rsidR="003E192C" w:rsidRPr="003E192C" w:rsidRDefault="003E192C" w:rsidP="00662374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0C7395F3" w14:textId="77777777" w:rsidR="003E192C" w:rsidRPr="003E192C" w:rsidRDefault="003E192C" w:rsidP="00662374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494C4FD6" w14:textId="77777777" w:rsidR="003E192C" w:rsidRPr="003E192C" w:rsidRDefault="003E192C" w:rsidP="00662374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4C021C4F" w14:textId="77777777" w:rsidTr="00ED31F6">
        <w:tc>
          <w:tcPr>
            <w:tcW w:w="1137" w:type="dxa"/>
            <w:shd w:val="clear" w:color="auto" w:fill="auto"/>
          </w:tcPr>
          <w:p w14:paraId="7ABB9E7A" w14:textId="77777777" w:rsidR="003E192C" w:rsidRPr="003E192C" w:rsidRDefault="003E192C" w:rsidP="00662374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0ABBAB9B" w14:textId="77777777" w:rsidR="003E192C" w:rsidRPr="003E192C" w:rsidRDefault="00FD6274" w:rsidP="00662374">
            <w:pPr>
              <w:pStyle w:val="PolicyText1"/>
            </w:pPr>
            <w:r>
              <w:t>11/16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14:paraId="5CB30165" w14:textId="77777777" w:rsidR="003E192C" w:rsidRPr="003E192C" w:rsidRDefault="003E192C" w:rsidP="00662374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5A496059" w14:textId="77777777" w:rsidR="003E192C" w:rsidRPr="003E192C" w:rsidRDefault="003E192C" w:rsidP="00662374">
            <w:pPr>
              <w:pStyle w:val="PolicyText1"/>
            </w:pPr>
          </w:p>
        </w:tc>
      </w:tr>
      <w:tr w:rsidR="003E192C" w:rsidRPr="003E192C" w14:paraId="39C39495" w14:textId="77777777" w:rsidTr="00ED31F6">
        <w:tc>
          <w:tcPr>
            <w:tcW w:w="1137" w:type="dxa"/>
            <w:shd w:val="clear" w:color="auto" w:fill="auto"/>
          </w:tcPr>
          <w:p w14:paraId="0804E4B6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3EC6BDB5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6968AD4E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FCD8065" w14:textId="77777777" w:rsidR="003E192C" w:rsidRPr="003E192C" w:rsidRDefault="003E192C" w:rsidP="00662374">
            <w:pPr>
              <w:pStyle w:val="PolicyText1"/>
            </w:pPr>
          </w:p>
        </w:tc>
      </w:tr>
      <w:tr w:rsidR="003E192C" w:rsidRPr="003E192C" w14:paraId="5B7403E1" w14:textId="77777777" w:rsidTr="00ED31F6">
        <w:tc>
          <w:tcPr>
            <w:tcW w:w="1137" w:type="dxa"/>
            <w:shd w:val="clear" w:color="auto" w:fill="auto"/>
          </w:tcPr>
          <w:p w14:paraId="1F27F591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5B04828E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7117B58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54B5BF2D" w14:textId="77777777" w:rsidR="003E192C" w:rsidRPr="003E192C" w:rsidRDefault="003E192C" w:rsidP="00662374">
            <w:pPr>
              <w:pStyle w:val="PolicyText1"/>
            </w:pPr>
          </w:p>
        </w:tc>
      </w:tr>
      <w:tr w:rsidR="003E192C" w:rsidRPr="003E192C" w14:paraId="6D291197" w14:textId="77777777" w:rsidTr="00ED31F6">
        <w:tc>
          <w:tcPr>
            <w:tcW w:w="1137" w:type="dxa"/>
            <w:shd w:val="clear" w:color="auto" w:fill="auto"/>
          </w:tcPr>
          <w:p w14:paraId="0CC5A31C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50F30E2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02D2FB10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72F647B0" w14:textId="77777777" w:rsidR="003E192C" w:rsidRPr="003E192C" w:rsidRDefault="003E192C" w:rsidP="00662374">
            <w:pPr>
              <w:pStyle w:val="PolicyText1"/>
            </w:pPr>
          </w:p>
        </w:tc>
      </w:tr>
      <w:tr w:rsidR="003E192C" w:rsidRPr="003E192C" w14:paraId="2B37A417" w14:textId="77777777" w:rsidTr="008D136B">
        <w:trPr>
          <w:trHeight w:val="532"/>
        </w:trPr>
        <w:tc>
          <w:tcPr>
            <w:tcW w:w="1137" w:type="dxa"/>
            <w:shd w:val="clear" w:color="auto" w:fill="auto"/>
          </w:tcPr>
          <w:p w14:paraId="5B94B8ED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73874BAA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286EA45B" w14:textId="77777777" w:rsidR="003E192C" w:rsidRPr="003E192C" w:rsidRDefault="003E192C" w:rsidP="00662374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37A40A9B" w14:textId="77777777" w:rsidR="003E192C" w:rsidRPr="003E192C" w:rsidRDefault="003E192C" w:rsidP="00662374">
            <w:pPr>
              <w:pStyle w:val="PolicyText1"/>
            </w:pPr>
          </w:p>
        </w:tc>
      </w:tr>
    </w:tbl>
    <w:p w14:paraId="109EE0A6" w14:textId="77777777" w:rsidR="003E192C" w:rsidRPr="003E192C" w:rsidRDefault="00ED31F6" w:rsidP="003E192C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3A1CEF10" w14:textId="77777777" w:rsidR="003E192C" w:rsidRPr="003E192C" w:rsidRDefault="003E192C" w:rsidP="003E192C"/>
    <w:p w14:paraId="030BF97B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4T13:02:00Z" w:initials="SJ">
    <w:p w14:paraId="7BB6E3B2" w14:textId="77777777" w:rsidR="00ED31F6" w:rsidRDefault="00ED31F6">
      <w:pPr>
        <w:pStyle w:val="CommentText"/>
      </w:pPr>
      <w:r>
        <w:rPr>
          <w:rStyle w:val="CommentReference"/>
        </w:rPr>
        <w:annotationRef/>
      </w:r>
      <w:r>
        <w:t>Guidance Note: You may want to retain these examples or insert a list of all the cloud services that you engage.  The latter will require frequent updates so keep that in mind.</w:t>
      </w:r>
    </w:p>
  </w:comment>
  <w:comment w:id="1" w:author="Stacey, Jill" w:date="2017-02-14T13:08:00Z" w:initials="SJ">
    <w:p w14:paraId="324A110F" w14:textId="77777777" w:rsidR="00ED31F6" w:rsidRDefault="00ED31F6">
      <w:pPr>
        <w:pStyle w:val="CommentText"/>
      </w:pPr>
      <w:r>
        <w:rPr>
          <w:rStyle w:val="CommentReference"/>
        </w:rPr>
        <w:annotationRef/>
      </w:r>
      <w:r>
        <w:t>Guidance Note: You should update this to your current contractual requirements.  You can also point to another policy that outlines your contract requirements.</w:t>
      </w:r>
    </w:p>
  </w:comment>
  <w:comment w:id="2" w:author="Stacey, Jill" w:date="2017-02-27T12:22:00Z" w:initials="SJ">
    <w:p w14:paraId="1CC19794" w14:textId="4EC79B01" w:rsidR="00C53BB7" w:rsidRDefault="00C53BB7">
      <w:pPr>
        <w:pStyle w:val="CommentText"/>
      </w:pPr>
      <w:r>
        <w:rPr>
          <w:rStyle w:val="CommentReference"/>
        </w:rPr>
        <w:annotationRef/>
      </w:r>
      <w:r>
        <w:t>Guidance Note: Update if needed.</w:t>
      </w:r>
    </w:p>
  </w:comment>
  <w:comment w:id="3" w:author="Stacey, Jill" w:date="2017-02-27T12:22:00Z" w:initials="SJ">
    <w:p w14:paraId="7AA911E7" w14:textId="77777777" w:rsidR="00C76705" w:rsidRDefault="00C53BB7">
      <w:pPr>
        <w:pStyle w:val="CommentText"/>
      </w:pPr>
      <w:r>
        <w:rPr>
          <w:rStyle w:val="CommentReference"/>
        </w:rPr>
        <w:annotationRef/>
      </w:r>
      <w:r>
        <w:t xml:space="preserve">Guidance Note: This is the time frame that CDE requires of our vendors. Some organizations require notice within one hour. You can amend this but I wouldn’t set a time less than one calendar day.  </w:t>
      </w:r>
    </w:p>
    <w:p w14:paraId="5BAA3B2E" w14:textId="77777777" w:rsidR="00C76705" w:rsidRDefault="00C76705">
      <w:pPr>
        <w:pStyle w:val="CommentText"/>
      </w:pPr>
    </w:p>
    <w:p w14:paraId="5A925066" w14:textId="27534B14" w:rsidR="00C53BB7" w:rsidRDefault="00C76705">
      <w:pPr>
        <w:pStyle w:val="CommentText"/>
      </w:pPr>
      <w:r>
        <w:t xml:space="preserve">You can look at </w:t>
      </w:r>
      <w:r>
        <w:t>CDE’s</w:t>
      </w:r>
      <w:bookmarkStart w:id="4" w:name="_GoBack"/>
      <w:bookmarkEnd w:id="4"/>
      <w:r>
        <w:t xml:space="preserve"> LEP Sample Contract template for an example if incident language that you can use in your contracts.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6E3B2" w15:done="0"/>
  <w15:commentEx w15:paraId="324A110F" w15:done="0"/>
  <w15:commentEx w15:paraId="1CC19794" w15:done="0"/>
  <w15:commentEx w15:paraId="5A9250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E1C42" w14:textId="77777777" w:rsidR="00227CA3" w:rsidRDefault="00227CA3" w:rsidP="00333141">
      <w:pPr>
        <w:spacing w:after="0" w:line="240" w:lineRule="auto"/>
      </w:pPr>
      <w:r>
        <w:separator/>
      </w:r>
    </w:p>
  </w:endnote>
  <w:endnote w:type="continuationSeparator" w:id="0">
    <w:p w14:paraId="2B0205D0" w14:textId="77777777" w:rsidR="00227CA3" w:rsidRDefault="00227CA3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6820" w14:textId="601232C1" w:rsidR="00476A42" w:rsidRPr="00333141" w:rsidRDefault="00ED31F6" w:rsidP="00333141">
    <w:pPr>
      <w:pStyle w:val="Footer"/>
    </w:pPr>
    <w:r>
      <w:tab/>
    </w:r>
    <w:r>
      <w:tab/>
    </w:r>
    <w:r w:rsidR="00311D89">
      <w:t xml:space="preserve">Sample </w:t>
    </w:r>
    <w:r w:rsidR="00476A42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677B" w14:textId="77777777" w:rsidR="00227CA3" w:rsidRDefault="00227CA3" w:rsidP="00333141">
      <w:pPr>
        <w:spacing w:after="0" w:line="240" w:lineRule="auto"/>
      </w:pPr>
      <w:r>
        <w:separator/>
      </w:r>
    </w:p>
  </w:footnote>
  <w:footnote w:type="continuationSeparator" w:id="0">
    <w:p w14:paraId="74CF7836" w14:textId="77777777" w:rsidR="00227CA3" w:rsidRDefault="00227CA3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20A9" w14:textId="28DF07B3" w:rsidR="00311D89" w:rsidRDefault="00227CA3">
    <w:pPr>
      <w:pStyle w:val="Header"/>
    </w:pPr>
    <w:r>
      <w:rPr>
        <w:noProof/>
      </w:rPr>
      <w:pict w14:anchorId="2B4C4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0939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476A42" w:rsidRPr="0025191F" w14:paraId="416F5D97" w14:textId="77777777" w:rsidTr="00C53BB7">
      <w:tc>
        <w:tcPr>
          <w:tcW w:w="4701" w:type="pct"/>
        </w:tcPr>
        <w:p w14:paraId="6B8F7659" w14:textId="77777777" w:rsidR="00476A42" w:rsidRPr="0030192B" w:rsidRDefault="00227CA3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D31F6" w:rsidRPr="00ED31F6">
                <w:t>Cloud Based Computing Policy</w:t>
              </w:r>
            </w:sdtContent>
          </w:sdt>
        </w:p>
      </w:tc>
      <w:tc>
        <w:tcPr>
          <w:tcW w:w="299" w:type="pct"/>
        </w:tcPr>
        <w:p w14:paraId="79BC21F3" w14:textId="77777777" w:rsidR="00476A42" w:rsidRPr="0030192B" w:rsidRDefault="00476A42" w:rsidP="002107B1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C76705">
            <w:rPr>
              <w:b/>
              <w:noProof/>
              <w:color w:val="595959" w:themeColor="text1" w:themeTint="A6"/>
              <w:szCs w:val="20"/>
            </w:rPr>
            <w:t>4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68663C80" w14:textId="36A54EFD" w:rsidR="00476A42" w:rsidRDefault="00227CA3">
    <w:pPr>
      <w:pStyle w:val="Header"/>
    </w:pPr>
    <w:r>
      <w:rPr>
        <w:noProof/>
      </w:rPr>
      <w:pict w14:anchorId="0F861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0940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7A54A" w14:textId="33DC6D54" w:rsidR="00311D89" w:rsidRDefault="00227CA3">
    <w:pPr>
      <w:pStyle w:val="Header"/>
    </w:pPr>
    <w:r>
      <w:rPr>
        <w:noProof/>
      </w:rPr>
      <w:pict w14:anchorId="04F486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20938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649"/>
    <w:multiLevelType w:val="hybridMultilevel"/>
    <w:tmpl w:val="64A0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2228"/>
    <w:multiLevelType w:val="hybridMultilevel"/>
    <w:tmpl w:val="0CCEB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27C66"/>
    <w:multiLevelType w:val="hybridMultilevel"/>
    <w:tmpl w:val="38DC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F19"/>
    <w:multiLevelType w:val="multilevel"/>
    <w:tmpl w:val="664E334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145BEF"/>
    <w:multiLevelType w:val="hybridMultilevel"/>
    <w:tmpl w:val="601C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640C8"/>
    <w:multiLevelType w:val="hybridMultilevel"/>
    <w:tmpl w:val="13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D2BFD"/>
    <w:multiLevelType w:val="hybridMultilevel"/>
    <w:tmpl w:val="A0A6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020BC"/>
    <w:multiLevelType w:val="hybridMultilevel"/>
    <w:tmpl w:val="181A1A80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44B52"/>
    <w:multiLevelType w:val="hybridMultilevel"/>
    <w:tmpl w:val="25C0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7A29C0"/>
    <w:multiLevelType w:val="hybridMultilevel"/>
    <w:tmpl w:val="E176FC3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761CB"/>
    <w:multiLevelType w:val="hybridMultilevel"/>
    <w:tmpl w:val="0EA4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4F53CB"/>
    <w:multiLevelType w:val="hybridMultilevel"/>
    <w:tmpl w:val="2800F58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34"/>
  </w:num>
  <w:num w:numId="5">
    <w:abstractNumId w:val="24"/>
  </w:num>
  <w:num w:numId="6">
    <w:abstractNumId w:val="26"/>
  </w:num>
  <w:num w:numId="7">
    <w:abstractNumId w:val="23"/>
  </w:num>
  <w:num w:numId="8">
    <w:abstractNumId w:val="14"/>
  </w:num>
  <w:num w:numId="9">
    <w:abstractNumId w:val="12"/>
  </w:num>
  <w:num w:numId="10">
    <w:abstractNumId w:val="9"/>
  </w:num>
  <w:num w:numId="11">
    <w:abstractNumId w:val="16"/>
  </w:num>
  <w:num w:numId="12">
    <w:abstractNumId w:val="37"/>
  </w:num>
  <w:num w:numId="13">
    <w:abstractNumId w:val="30"/>
  </w:num>
  <w:num w:numId="14">
    <w:abstractNumId w:val="7"/>
  </w:num>
  <w:num w:numId="15">
    <w:abstractNumId w:val="15"/>
  </w:num>
  <w:num w:numId="16">
    <w:abstractNumId w:val="19"/>
  </w:num>
  <w:num w:numId="17">
    <w:abstractNumId w:val="35"/>
  </w:num>
  <w:num w:numId="18">
    <w:abstractNumId w:val="11"/>
  </w:num>
  <w:num w:numId="19">
    <w:abstractNumId w:val="3"/>
  </w:num>
  <w:num w:numId="20">
    <w:abstractNumId w:val="5"/>
  </w:num>
  <w:num w:numId="21">
    <w:abstractNumId w:val="18"/>
  </w:num>
  <w:num w:numId="22">
    <w:abstractNumId w:val="22"/>
  </w:num>
  <w:num w:numId="23">
    <w:abstractNumId w:val="20"/>
  </w:num>
  <w:num w:numId="24">
    <w:abstractNumId w:val="27"/>
  </w:num>
  <w:num w:numId="25">
    <w:abstractNumId w:val="4"/>
  </w:num>
  <w:num w:numId="26">
    <w:abstractNumId w:val="17"/>
  </w:num>
  <w:num w:numId="27">
    <w:abstractNumId w:val="8"/>
  </w:num>
  <w:num w:numId="28">
    <w:abstractNumId w:val="32"/>
  </w:num>
  <w:num w:numId="29">
    <w:abstractNumId w:val="33"/>
  </w:num>
  <w:num w:numId="30">
    <w:abstractNumId w:val="36"/>
  </w:num>
  <w:num w:numId="31">
    <w:abstractNumId w:val="31"/>
  </w:num>
  <w:num w:numId="32">
    <w:abstractNumId w:val="0"/>
  </w:num>
  <w:num w:numId="33">
    <w:abstractNumId w:val="1"/>
  </w:num>
  <w:num w:numId="34">
    <w:abstractNumId w:val="29"/>
  </w:num>
  <w:num w:numId="35">
    <w:abstractNumId w:val="2"/>
  </w:num>
  <w:num w:numId="36">
    <w:abstractNumId w:val="10"/>
  </w:num>
  <w:num w:numId="37">
    <w:abstractNumId w:val="6"/>
  </w:num>
  <w:num w:numId="3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570D6"/>
    <w:rsid w:val="00117CD3"/>
    <w:rsid w:val="00140385"/>
    <w:rsid w:val="002107B1"/>
    <w:rsid w:val="00227CA3"/>
    <w:rsid w:val="002652A2"/>
    <w:rsid w:val="002B337C"/>
    <w:rsid w:val="00311D89"/>
    <w:rsid w:val="00333141"/>
    <w:rsid w:val="00347EBF"/>
    <w:rsid w:val="003E192C"/>
    <w:rsid w:val="00476A42"/>
    <w:rsid w:val="005569BB"/>
    <w:rsid w:val="00632AAA"/>
    <w:rsid w:val="00657AE3"/>
    <w:rsid w:val="00662374"/>
    <w:rsid w:val="00695538"/>
    <w:rsid w:val="006B264D"/>
    <w:rsid w:val="007D13EC"/>
    <w:rsid w:val="008D136B"/>
    <w:rsid w:val="00991F98"/>
    <w:rsid w:val="00A72E94"/>
    <w:rsid w:val="00A755FE"/>
    <w:rsid w:val="00AF3C6F"/>
    <w:rsid w:val="00B50C2A"/>
    <w:rsid w:val="00C53BB7"/>
    <w:rsid w:val="00C7372F"/>
    <w:rsid w:val="00C76705"/>
    <w:rsid w:val="00C84FD8"/>
    <w:rsid w:val="00E7004F"/>
    <w:rsid w:val="00E94747"/>
    <w:rsid w:val="00EC6B19"/>
    <w:rsid w:val="00ED31F6"/>
    <w:rsid w:val="00F72E40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855AC7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BB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3BB7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C53BB7"/>
    <w:pPr>
      <w:keepNext/>
      <w:keepLines/>
      <w:numPr>
        <w:numId w:val="38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C53BB7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C53B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3BB7"/>
  </w:style>
  <w:style w:type="paragraph" w:styleId="Header">
    <w:name w:val="header"/>
    <w:basedOn w:val="Normal"/>
    <w:link w:val="HeaderChar"/>
    <w:uiPriority w:val="99"/>
    <w:unhideWhenUsed/>
    <w:rsid w:val="00C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BB7"/>
  </w:style>
  <w:style w:type="paragraph" w:styleId="Footer">
    <w:name w:val="footer"/>
    <w:basedOn w:val="Normal"/>
    <w:link w:val="FooterChar"/>
    <w:uiPriority w:val="99"/>
    <w:unhideWhenUsed/>
    <w:rsid w:val="00C53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B7"/>
  </w:style>
  <w:style w:type="paragraph" w:styleId="BalloonText">
    <w:name w:val="Balloon Text"/>
    <w:basedOn w:val="Normal"/>
    <w:link w:val="BalloonTextChar"/>
    <w:uiPriority w:val="99"/>
    <w:semiHidden/>
    <w:unhideWhenUsed/>
    <w:rsid w:val="00C53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B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3B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3BB7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C53BB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C53BB7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C53BB7"/>
    <w:pPr>
      <w:ind w:left="720"/>
      <w:contextualSpacing/>
    </w:pPr>
  </w:style>
  <w:style w:type="table" w:styleId="TableGrid">
    <w:name w:val="Table Grid"/>
    <w:basedOn w:val="TableNormal"/>
    <w:uiPriority w:val="39"/>
    <w:rsid w:val="00C53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3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1F6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C53BB7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C53BB7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152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Cloud Based Computing</vt:lpstr>
    </vt:vector>
  </TitlesOfParts>
  <Company>Hewlett-Packard Company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Based Computing Policy</dc:title>
  <dc:creator>Pat Bush</dc:creator>
  <cp:lastModifiedBy>Stacey, Jill</cp:lastModifiedBy>
  <cp:revision>12</cp:revision>
  <dcterms:created xsi:type="dcterms:W3CDTF">2016-11-17T15:45:00Z</dcterms:created>
  <dcterms:modified xsi:type="dcterms:W3CDTF">2017-02-27T19:26:00Z</dcterms:modified>
</cp:coreProperties>
</file>