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E84D" w14:textId="77777777" w:rsidR="00F44F2D" w:rsidRDefault="00F44F2D"/>
    <w:p w14:paraId="69E7A610" w14:textId="106C2DE7" w:rsidR="00F44F2D" w:rsidRPr="00635FD3" w:rsidRDefault="00635FD3" w:rsidP="00635FD3">
      <w:pPr>
        <w:pBdr>
          <w:bottom w:val="single" w:sz="4" w:space="1" w:color="auto"/>
        </w:pBdr>
        <w:rPr>
          <w:color w:val="5C6670" w:themeColor="text1"/>
        </w:rPr>
      </w:pPr>
      <w:r w:rsidRPr="00635FD3">
        <w:rPr>
          <w:rFonts w:ascii="Museo Slab 500" w:hAnsi="Museo Slab 500"/>
          <w:color w:val="5C6670" w:themeColor="text1"/>
          <w:sz w:val="32"/>
          <w:szCs w:val="32"/>
        </w:rPr>
        <w:t>Students in a Detention Center on the December 1</w:t>
      </w:r>
      <w:r w:rsidRPr="00635FD3">
        <w:rPr>
          <w:rFonts w:ascii="Museo Slab 500" w:hAnsi="Museo Slab 500"/>
          <w:color w:val="5C6670" w:themeColor="text1"/>
          <w:sz w:val="32"/>
          <w:szCs w:val="32"/>
          <w:vertAlign w:val="superscript"/>
        </w:rPr>
        <w:t>st</w:t>
      </w:r>
      <w:r w:rsidRPr="00635FD3">
        <w:rPr>
          <w:rFonts w:ascii="Museo Slab 500" w:hAnsi="Museo Slab 500"/>
          <w:color w:val="5C6670" w:themeColor="text1"/>
          <w:sz w:val="32"/>
          <w:szCs w:val="32"/>
        </w:rPr>
        <w:t xml:space="preserve"> Count Day</w:t>
      </w:r>
      <w:r w:rsidR="002C42EF" w:rsidRPr="00635FD3">
        <w:rPr>
          <w:noProof/>
          <w:color w:val="5C6670" w:themeColor="text1"/>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9580D" w14:textId="77777777" w:rsidR="00C7117C" w:rsidRDefault="00C7117C" w:rsidP="002C42EF">
                            <w:pPr>
                              <w:rPr>
                                <w:rFonts w:ascii="Museo Slab 500" w:hAnsi="Museo Slab 500"/>
                                <w:color w:val="FFFFFF" w:themeColor="background1"/>
                                <w:sz w:val="36"/>
                                <w:szCs w:val="36"/>
                              </w:rPr>
                            </w:pPr>
                            <w:r>
                              <w:rPr>
                                <w:rFonts w:ascii="Museo Slab 500" w:hAnsi="Museo Slab 500"/>
                                <w:color w:val="FFFFFF" w:themeColor="background1"/>
                                <w:sz w:val="36"/>
                                <w:szCs w:val="36"/>
                              </w:rPr>
                              <w:t>Students in Detention Centers</w:t>
                            </w:r>
                          </w:p>
                          <w:p w14:paraId="35734464" w14:textId="57EDA145" w:rsidR="00C7117C" w:rsidRPr="00205184" w:rsidRDefault="00C7117C"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December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" filled="f" stroked="f">
                <v:textbox>
                  <w:txbxContent>
                    <w:p w14:paraId="4049580D" w14:textId="77777777" w:rsidR="00C7117C" w:rsidRDefault="00C7117C" w:rsidP="002C42EF">
                      <w:pPr>
                        <w:rPr>
                          <w:rFonts w:ascii="Museo Slab 500" w:hAnsi="Museo Slab 500"/>
                          <w:color w:val="FFFFFF" w:themeColor="background1"/>
                          <w:sz w:val="36"/>
                          <w:szCs w:val="36"/>
                        </w:rPr>
                      </w:pPr>
                      <w:r>
                        <w:rPr>
                          <w:rFonts w:ascii="Museo Slab 500" w:hAnsi="Museo Slab 500"/>
                          <w:color w:val="FFFFFF" w:themeColor="background1"/>
                          <w:sz w:val="36"/>
                          <w:szCs w:val="36"/>
                        </w:rPr>
                        <w:t>Students in Detention Centers</w:t>
                      </w:r>
                    </w:p>
                    <w:p w14:paraId="35734464" w14:textId="57EDA145" w:rsidR="00C7117C" w:rsidRPr="00205184" w:rsidRDefault="00C7117C"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December Count</w:t>
                      </w:r>
                    </w:p>
                  </w:txbxContent>
                </v:textbox>
                <w10:wrap type="square" anchorx="page" anchory="page"/>
                <w10:anchorlock/>
              </v:shape>
            </w:pict>
          </mc:Fallback>
        </mc:AlternateContent>
      </w:r>
      <w:r w:rsidR="002C42EF" w:rsidRPr="00635FD3">
        <w:rPr>
          <w:noProof/>
          <w:color w:val="5C6670" w:themeColor="text1"/>
        </w:rPr>
        <w:drawing>
          <wp:anchor distT="0" distB="0" distL="114300" distR="114300" simplePos="0" relativeHeight="251660288" behindDoc="0" locked="1" layoutInCell="1" allowOverlap="1" wp14:anchorId="0B0C0CDC" wp14:editId="2E1EE6F8">
            <wp:simplePos x="0" y="0"/>
            <wp:positionH relativeFrom="column">
              <wp:posOffset>4000500</wp:posOffset>
            </wp:positionH>
            <wp:positionV relativeFrom="page">
              <wp:posOffset>571500</wp:posOffset>
            </wp:positionV>
            <wp:extent cx="2841625" cy="516890"/>
            <wp:effectExtent l="0" t="0" r="0" b="0"/>
            <wp:wrapSquare wrapText="bothSides"/>
            <wp:docPr id="2" name="Picture 2"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7">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sidRPr="00635FD3">
        <w:rPr>
          <w:noProof/>
          <w:color w:val="5C6670" w:themeColor="text1"/>
        </w:rPr>
        <mc:AlternateContent>
          <mc:Choice Requires="wps">
            <w:drawing>
              <wp:anchor distT="0" distB="0" distL="114300" distR="114300" simplePos="0" relativeHeight="251659264" behindDoc="0" locked="1" layoutInCell="1" allowOverlap="1" wp14:anchorId="4A3DE502" wp14:editId="773A253A">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6398" id="Rectangle 1" o:spid="_x0000_s1026" alt="Title: Decorative Rectangle"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" fillcolor="#488bc9 [3204]" stroked="f" strokeweight=".27778mm">
                <w10:wrap type="through" anchorx="page" anchory="page"/>
                <w10:anchorlock/>
              </v:rect>
            </w:pict>
          </mc:Fallback>
        </mc:AlternateContent>
      </w:r>
    </w:p>
    <w:p w14:paraId="188CCC57" w14:textId="77777777" w:rsidR="00635FD3" w:rsidRPr="00426B62" w:rsidRDefault="00635FD3" w:rsidP="00212B7B">
      <w:pPr>
        <w:tabs>
          <w:tab w:val="left" w:pos="281"/>
        </w:tabs>
        <w:kinsoku w:val="0"/>
        <w:overflowPunct w:val="0"/>
        <w:autoSpaceDE w:val="0"/>
        <w:autoSpaceDN w:val="0"/>
        <w:adjustRightInd w:val="0"/>
        <w:ind w:left="120" w:right="161"/>
        <w:jc w:val="both"/>
        <w:rPr>
          <w:rFonts w:cs="Calibri"/>
          <w:sz w:val="20"/>
          <w:szCs w:val="20"/>
        </w:rPr>
      </w:pPr>
      <w:r w:rsidRPr="00426B62">
        <w:rPr>
          <w:rFonts w:cs="Calibri"/>
          <w:sz w:val="20"/>
          <w:szCs w:val="20"/>
        </w:rPr>
        <w:t>Students in short-term detention centers on the count date are eligible to be reported for funding on December Count. Districts in which the detention centers are located will obtain a listing of pupils who are in the detention center as of the December 1 count date. These districts are to provide notification to the districts of residence. These centers</w:t>
      </w:r>
      <w:r w:rsidRPr="00426B62">
        <w:rPr>
          <w:rFonts w:cs="Calibri"/>
          <w:spacing w:val="6"/>
          <w:sz w:val="20"/>
          <w:szCs w:val="20"/>
        </w:rPr>
        <w:t xml:space="preserve"> </w:t>
      </w:r>
      <w:r w:rsidRPr="00426B62">
        <w:rPr>
          <w:rFonts w:cs="Calibri"/>
          <w:sz w:val="20"/>
          <w:szCs w:val="20"/>
        </w:rPr>
        <w:t>are:</w:t>
      </w:r>
    </w:p>
    <w:p w14:paraId="331B66BE" w14:textId="77777777" w:rsidR="00635FD3" w:rsidRPr="00426B62" w:rsidRDefault="00635FD3" w:rsidP="00635FD3">
      <w:pPr>
        <w:numPr>
          <w:ilvl w:val="1"/>
          <w:numId w:val="19"/>
        </w:numPr>
        <w:tabs>
          <w:tab w:val="left" w:pos="840"/>
        </w:tabs>
        <w:kinsoku w:val="0"/>
        <w:overflowPunct w:val="0"/>
        <w:autoSpaceDE w:val="0"/>
        <w:autoSpaceDN w:val="0"/>
        <w:adjustRightInd w:val="0"/>
        <w:rPr>
          <w:rFonts w:cs="Calibri"/>
          <w:sz w:val="20"/>
          <w:szCs w:val="20"/>
        </w:rPr>
      </w:pPr>
      <w:r w:rsidRPr="00426B62">
        <w:rPr>
          <w:rFonts w:cs="Calibri"/>
          <w:sz w:val="20"/>
          <w:szCs w:val="20"/>
        </w:rPr>
        <w:t>9801 - Adams Youth Services Center –</w:t>
      </w:r>
      <w:r w:rsidRPr="00426B62">
        <w:rPr>
          <w:rFonts w:cs="Calibri"/>
          <w:spacing w:val="-7"/>
          <w:sz w:val="20"/>
          <w:szCs w:val="20"/>
        </w:rPr>
        <w:t xml:space="preserve"> </w:t>
      </w:r>
      <w:r w:rsidRPr="00426B62">
        <w:rPr>
          <w:rFonts w:cs="Calibri"/>
          <w:sz w:val="20"/>
          <w:szCs w:val="20"/>
        </w:rPr>
        <w:t>Brighton</w:t>
      </w:r>
    </w:p>
    <w:p w14:paraId="3D4148BC" w14:textId="77777777" w:rsidR="00635FD3" w:rsidRPr="00426B62" w:rsidRDefault="00635FD3" w:rsidP="00635FD3">
      <w:pPr>
        <w:numPr>
          <w:ilvl w:val="1"/>
          <w:numId w:val="19"/>
        </w:numPr>
        <w:tabs>
          <w:tab w:val="left" w:pos="840"/>
        </w:tabs>
        <w:kinsoku w:val="0"/>
        <w:overflowPunct w:val="0"/>
        <w:autoSpaceDE w:val="0"/>
        <w:autoSpaceDN w:val="0"/>
        <w:adjustRightInd w:val="0"/>
        <w:rPr>
          <w:rFonts w:cs="Calibri"/>
          <w:sz w:val="20"/>
          <w:szCs w:val="20"/>
        </w:rPr>
      </w:pPr>
      <w:r w:rsidRPr="00426B62">
        <w:rPr>
          <w:rFonts w:cs="Calibri"/>
          <w:sz w:val="20"/>
          <w:szCs w:val="20"/>
        </w:rPr>
        <w:t>9802 - Marvin W. Foote Youth Services Center - Cherry</w:t>
      </w:r>
      <w:r w:rsidRPr="00426B62">
        <w:rPr>
          <w:rFonts w:cs="Calibri"/>
          <w:spacing w:val="-10"/>
          <w:sz w:val="20"/>
          <w:szCs w:val="20"/>
        </w:rPr>
        <w:t xml:space="preserve"> </w:t>
      </w:r>
      <w:r w:rsidRPr="00426B62">
        <w:rPr>
          <w:rFonts w:cs="Calibri"/>
          <w:sz w:val="20"/>
          <w:szCs w:val="20"/>
        </w:rPr>
        <w:t>Creek</w:t>
      </w:r>
    </w:p>
    <w:p w14:paraId="0C90399A" w14:textId="77777777" w:rsidR="00635FD3" w:rsidRPr="00426B62" w:rsidRDefault="00635FD3" w:rsidP="00635FD3">
      <w:pPr>
        <w:numPr>
          <w:ilvl w:val="1"/>
          <w:numId w:val="19"/>
        </w:numPr>
        <w:tabs>
          <w:tab w:val="left" w:pos="839"/>
        </w:tabs>
        <w:kinsoku w:val="0"/>
        <w:overflowPunct w:val="0"/>
        <w:autoSpaceDE w:val="0"/>
        <w:autoSpaceDN w:val="0"/>
        <w:adjustRightInd w:val="0"/>
        <w:ind w:left="838" w:hanging="359"/>
        <w:rPr>
          <w:rFonts w:cs="Calibri"/>
          <w:sz w:val="20"/>
          <w:szCs w:val="20"/>
        </w:rPr>
      </w:pPr>
      <w:r w:rsidRPr="00426B62">
        <w:rPr>
          <w:rFonts w:cs="Calibri"/>
          <w:sz w:val="20"/>
          <w:szCs w:val="20"/>
        </w:rPr>
        <w:t>9803 - Gilliam Youth Services Center –</w:t>
      </w:r>
      <w:r w:rsidRPr="00426B62">
        <w:rPr>
          <w:rFonts w:cs="Calibri"/>
          <w:spacing w:val="-6"/>
          <w:sz w:val="20"/>
          <w:szCs w:val="20"/>
        </w:rPr>
        <w:t xml:space="preserve"> </w:t>
      </w:r>
      <w:r w:rsidRPr="00426B62">
        <w:rPr>
          <w:rFonts w:cs="Calibri"/>
          <w:sz w:val="20"/>
          <w:szCs w:val="20"/>
        </w:rPr>
        <w:t>Denver</w:t>
      </w:r>
    </w:p>
    <w:p w14:paraId="13FE929A" w14:textId="1D3AB99F" w:rsidR="00635FD3" w:rsidRPr="00426B62" w:rsidRDefault="00635FD3" w:rsidP="00635FD3">
      <w:pPr>
        <w:numPr>
          <w:ilvl w:val="1"/>
          <w:numId w:val="19"/>
        </w:numPr>
        <w:tabs>
          <w:tab w:val="left" w:pos="839"/>
        </w:tabs>
        <w:kinsoku w:val="0"/>
        <w:overflowPunct w:val="0"/>
        <w:autoSpaceDE w:val="0"/>
        <w:autoSpaceDN w:val="0"/>
        <w:adjustRightInd w:val="0"/>
        <w:ind w:left="838"/>
        <w:rPr>
          <w:rFonts w:cs="Calibri"/>
          <w:sz w:val="20"/>
          <w:szCs w:val="20"/>
        </w:rPr>
      </w:pPr>
      <w:r w:rsidRPr="00426B62">
        <w:rPr>
          <w:rFonts w:cs="Calibri"/>
          <w:sz w:val="20"/>
          <w:szCs w:val="20"/>
        </w:rPr>
        <w:t xml:space="preserve">9804 </w:t>
      </w:r>
      <w:r w:rsidR="00E50FB3">
        <w:rPr>
          <w:rFonts w:cs="Calibri"/>
          <w:sz w:val="20"/>
          <w:szCs w:val="20"/>
        </w:rPr>
        <w:t>–</w:t>
      </w:r>
      <w:r w:rsidRPr="00426B62">
        <w:rPr>
          <w:rFonts w:cs="Calibri"/>
          <w:sz w:val="20"/>
          <w:szCs w:val="20"/>
        </w:rPr>
        <w:t xml:space="preserve"> </w:t>
      </w:r>
      <w:r w:rsidR="00E50FB3">
        <w:rPr>
          <w:rFonts w:cs="Calibri"/>
          <w:sz w:val="20"/>
          <w:szCs w:val="20"/>
        </w:rPr>
        <w:t xml:space="preserve">Zebulon Pike Youth Services Center – Cheyenne Mtn </w:t>
      </w:r>
      <w:r w:rsidR="00E50FB3" w:rsidRPr="00E50FB3">
        <w:rPr>
          <w:rFonts w:cs="Calibri"/>
          <w:i/>
          <w:iCs/>
          <w:sz w:val="20"/>
          <w:szCs w:val="20"/>
        </w:rPr>
        <w:t xml:space="preserve">(formerly </w:t>
      </w:r>
      <w:r w:rsidRPr="00E50FB3">
        <w:rPr>
          <w:rFonts w:cs="Calibri"/>
          <w:i/>
          <w:iCs/>
          <w:sz w:val="20"/>
          <w:szCs w:val="20"/>
        </w:rPr>
        <w:t>Spring Creek Youth Services Center –</w:t>
      </w:r>
      <w:r w:rsidRPr="00E50FB3">
        <w:rPr>
          <w:rFonts w:cs="Calibri"/>
          <w:i/>
          <w:iCs/>
          <w:spacing w:val="-6"/>
          <w:sz w:val="20"/>
          <w:szCs w:val="20"/>
        </w:rPr>
        <w:t xml:space="preserve"> </w:t>
      </w:r>
      <w:r w:rsidRPr="00E50FB3">
        <w:rPr>
          <w:rFonts w:cs="Calibri"/>
          <w:i/>
          <w:iCs/>
          <w:sz w:val="20"/>
          <w:szCs w:val="20"/>
        </w:rPr>
        <w:t>Harrison</w:t>
      </w:r>
      <w:r w:rsidR="00E50FB3" w:rsidRPr="00E50FB3">
        <w:rPr>
          <w:rFonts w:cs="Calibri"/>
          <w:i/>
          <w:iCs/>
          <w:sz w:val="20"/>
          <w:szCs w:val="20"/>
        </w:rPr>
        <w:t>)</w:t>
      </w:r>
    </w:p>
    <w:p w14:paraId="284AE6A1" w14:textId="77777777" w:rsidR="00635FD3" w:rsidRPr="00426B62" w:rsidRDefault="00635FD3" w:rsidP="00635FD3">
      <w:pPr>
        <w:numPr>
          <w:ilvl w:val="1"/>
          <w:numId w:val="19"/>
        </w:numPr>
        <w:tabs>
          <w:tab w:val="left" w:pos="839"/>
        </w:tabs>
        <w:kinsoku w:val="0"/>
        <w:overflowPunct w:val="0"/>
        <w:autoSpaceDE w:val="0"/>
        <w:autoSpaceDN w:val="0"/>
        <w:adjustRightInd w:val="0"/>
        <w:ind w:left="838"/>
        <w:rPr>
          <w:rFonts w:cs="Calibri"/>
          <w:sz w:val="20"/>
          <w:szCs w:val="20"/>
        </w:rPr>
      </w:pPr>
      <w:r w:rsidRPr="00426B62">
        <w:rPr>
          <w:rFonts w:cs="Calibri"/>
          <w:sz w:val="20"/>
          <w:szCs w:val="20"/>
        </w:rPr>
        <w:t>9805 - Mount View Youth Services Center –</w:t>
      </w:r>
      <w:r w:rsidRPr="00426B62">
        <w:rPr>
          <w:rFonts w:cs="Calibri"/>
          <w:spacing w:val="-5"/>
          <w:sz w:val="20"/>
          <w:szCs w:val="20"/>
        </w:rPr>
        <w:t xml:space="preserve"> </w:t>
      </w:r>
      <w:r w:rsidRPr="00426B62">
        <w:rPr>
          <w:rFonts w:cs="Calibri"/>
          <w:sz w:val="20"/>
          <w:szCs w:val="20"/>
        </w:rPr>
        <w:t>Golden</w:t>
      </w:r>
    </w:p>
    <w:p w14:paraId="5C7E694E" w14:textId="77777777" w:rsidR="00635FD3" w:rsidRPr="00426B62" w:rsidRDefault="00635FD3" w:rsidP="00635FD3">
      <w:pPr>
        <w:numPr>
          <w:ilvl w:val="1"/>
          <w:numId w:val="19"/>
        </w:numPr>
        <w:tabs>
          <w:tab w:val="left" w:pos="839"/>
        </w:tabs>
        <w:kinsoku w:val="0"/>
        <w:overflowPunct w:val="0"/>
        <w:autoSpaceDE w:val="0"/>
        <w:autoSpaceDN w:val="0"/>
        <w:adjustRightInd w:val="0"/>
        <w:ind w:left="838"/>
        <w:rPr>
          <w:rFonts w:cs="Calibri"/>
          <w:sz w:val="20"/>
          <w:szCs w:val="20"/>
        </w:rPr>
      </w:pPr>
      <w:r w:rsidRPr="00426B62">
        <w:rPr>
          <w:rFonts w:cs="Calibri"/>
          <w:sz w:val="20"/>
          <w:szCs w:val="20"/>
        </w:rPr>
        <w:t>9806 - Robert Denier Detention Center –</w:t>
      </w:r>
      <w:r w:rsidRPr="00426B62">
        <w:rPr>
          <w:rFonts w:cs="Calibri"/>
          <w:spacing w:val="-6"/>
          <w:sz w:val="20"/>
          <w:szCs w:val="20"/>
        </w:rPr>
        <w:t xml:space="preserve"> </w:t>
      </w:r>
      <w:r w:rsidRPr="00426B62">
        <w:rPr>
          <w:rFonts w:cs="Calibri"/>
          <w:sz w:val="20"/>
          <w:szCs w:val="20"/>
        </w:rPr>
        <w:t>Durango</w:t>
      </w:r>
    </w:p>
    <w:p w14:paraId="789AC5BA" w14:textId="77777777" w:rsidR="00635FD3" w:rsidRPr="00426B62" w:rsidRDefault="00635FD3" w:rsidP="00635FD3">
      <w:pPr>
        <w:numPr>
          <w:ilvl w:val="1"/>
          <w:numId w:val="19"/>
        </w:numPr>
        <w:tabs>
          <w:tab w:val="left" w:pos="838"/>
        </w:tabs>
        <w:kinsoku w:val="0"/>
        <w:overflowPunct w:val="0"/>
        <w:autoSpaceDE w:val="0"/>
        <w:autoSpaceDN w:val="0"/>
        <w:adjustRightInd w:val="0"/>
        <w:ind w:left="837"/>
        <w:rPr>
          <w:rFonts w:cs="Calibri"/>
          <w:sz w:val="20"/>
          <w:szCs w:val="20"/>
        </w:rPr>
      </w:pPr>
      <w:r w:rsidRPr="00426B62">
        <w:rPr>
          <w:rFonts w:cs="Calibri"/>
          <w:sz w:val="20"/>
          <w:szCs w:val="20"/>
        </w:rPr>
        <w:t>9807 - Grand Mesa Detention Center - Grand</w:t>
      </w:r>
      <w:r w:rsidRPr="00426B62">
        <w:rPr>
          <w:rFonts w:cs="Calibri"/>
          <w:spacing w:val="-7"/>
          <w:sz w:val="20"/>
          <w:szCs w:val="20"/>
        </w:rPr>
        <w:t xml:space="preserve"> </w:t>
      </w:r>
      <w:r w:rsidRPr="00426B62">
        <w:rPr>
          <w:rFonts w:cs="Calibri"/>
          <w:sz w:val="20"/>
          <w:szCs w:val="20"/>
        </w:rPr>
        <w:t>Junction</w:t>
      </w:r>
    </w:p>
    <w:p w14:paraId="64A05C17" w14:textId="77777777" w:rsidR="00635FD3" w:rsidRPr="00426B62" w:rsidRDefault="00635FD3" w:rsidP="00635FD3">
      <w:pPr>
        <w:numPr>
          <w:ilvl w:val="1"/>
          <w:numId w:val="19"/>
        </w:numPr>
        <w:tabs>
          <w:tab w:val="left" w:pos="838"/>
        </w:tabs>
        <w:kinsoku w:val="0"/>
        <w:overflowPunct w:val="0"/>
        <w:autoSpaceDE w:val="0"/>
        <w:autoSpaceDN w:val="0"/>
        <w:adjustRightInd w:val="0"/>
        <w:ind w:left="837"/>
        <w:rPr>
          <w:rFonts w:cs="Calibri"/>
          <w:sz w:val="20"/>
          <w:szCs w:val="20"/>
        </w:rPr>
      </w:pPr>
      <w:r w:rsidRPr="00426B62">
        <w:rPr>
          <w:rFonts w:cs="Calibri"/>
          <w:sz w:val="20"/>
          <w:szCs w:val="20"/>
        </w:rPr>
        <w:t>9808 - Pueblo Youth Services Center –</w:t>
      </w:r>
      <w:r w:rsidRPr="00426B62">
        <w:rPr>
          <w:rFonts w:cs="Calibri"/>
          <w:spacing w:val="-6"/>
          <w:sz w:val="20"/>
          <w:szCs w:val="20"/>
        </w:rPr>
        <w:t xml:space="preserve"> </w:t>
      </w:r>
      <w:r w:rsidRPr="00426B62">
        <w:rPr>
          <w:rFonts w:cs="Calibri"/>
          <w:sz w:val="20"/>
          <w:szCs w:val="20"/>
        </w:rPr>
        <w:t>Pueblo</w:t>
      </w:r>
    </w:p>
    <w:p w14:paraId="76F9D15E" w14:textId="77777777" w:rsidR="00635FD3" w:rsidRPr="00426B62" w:rsidRDefault="00635FD3" w:rsidP="00635FD3">
      <w:pPr>
        <w:numPr>
          <w:ilvl w:val="1"/>
          <w:numId w:val="19"/>
        </w:numPr>
        <w:tabs>
          <w:tab w:val="left" w:pos="838"/>
        </w:tabs>
        <w:kinsoku w:val="0"/>
        <w:overflowPunct w:val="0"/>
        <w:autoSpaceDE w:val="0"/>
        <w:autoSpaceDN w:val="0"/>
        <w:adjustRightInd w:val="0"/>
        <w:ind w:left="837"/>
        <w:rPr>
          <w:rFonts w:cs="Calibri"/>
          <w:sz w:val="20"/>
          <w:szCs w:val="20"/>
        </w:rPr>
      </w:pPr>
      <w:r w:rsidRPr="00426B62">
        <w:rPr>
          <w:rFonts w:cs="Calibri"/>
          <w:sz w:val="20"/>
          <w:szCs w:val="20"/>
        </w:rPr>
        <w:t>9809 - Platte Valley Youth Services Center –</w:t>
      </w:r>
      <w:r w:rsidRPr="00426B62">
        <w:rPr>
          <w:rFonts w:cs="Calibri"/>
          <w:spacing w:val="-9"/>
          <w:sz w:val="20"/>
          <w:szCs w:val="20"/>
        </w:rPr>
        <w:t xml:space="preserve"> </w:t>
      </w:r>
      <w:r w:rsidRPr="00426B62">
        <w:rPr>
          <w:rFonts w:cs="Calibri"/>
          <w:sz w:val="20"/>
          <w:szCs w:val="20"/>
        </w:rPr>
        <w:t>Greeley</w:t>
      </w:r>
    </w:p>
    <w:p w14:paraId="68E1FC61" w14:textId="77777777" w:rsidR="00635FD3" w:rsidRPr="00426B62" w:rsidRDefault="00635FD3" w:rsidP="00635FD3">
      <w:pPr>
        <w:kinsoku w:val="0"/>
        <w:overflowPunct w:val="0"/>
        <w:autoSpaceDE w:val="0"/>
        <w:autoSpaceDN w:val="0"/>
        <w:adjustRightInd w:val="0"/>
        <w:spacing w:before="10"/>
        <w:rPr>
          <w:rFonts w:cs="Calibri"/>
          <w:sz w:val="20"/>
          <w:szCs w:val="20"/>
        </w:rPr>
      </w:pPr>
    </w:p>
    <w:p w14:paraId="409C1165" w14:textId="77777777" w:rsidR="00635FD3" w:rsidRDefault="00635FD3" w:rsidP="00212B7B">
      <w:pPr>
        <w:numPr>
          <w:ilvl w:val="0"/>
          <w:numId w:val="18"/>
        </w:numPr>
        <w:tabs>
          <w:tab w:val="left" w:pos="278"/>
        </w:tabs>
        <w:kinsoku w:val="0"/>
        <w:overflowPunct w:val="0"/>
        <w:autoSpaceDE w:val="0"/>
        <w:autoSpaceDN w:val="0"/>
        <w:adjustRightInd w:val="0"/>
        <w:ind w:right="226" w:firstLine="0"/>
        <w:jc w:val="both"/>
        <w:rPr>
          <w:rFonts w:cs="Calibri"/>
          <w:sz w:val="20"/>
          <w:szCs w:val="20"/>
        </w:rPr>
      </w:pPr>
      <w:r w:rsidRPr="00426B62">
        <w:rPr>
          <w:rFonts w:cs="Calibri"/>
          <w:sz w:val="20"/>
          <w:szCs w:val="20"/>
        </w:rPr>
        <w:t>Students held in these centers may be reported for funding in the December Count by the district of residence if they meet the following criteria: The student was in attendance in the current school year preceding the count date, has not withdrawn from the district of residence, and the resident district received a notification from the district in which the detention center is located verifying the student was in the center as of the count</w:t>
      </w:r>
      <w:r w:rsidRPr="00426B62">
        <w:rPr>
          <w:rFonts w:cs="Calibri"/>
          <w:spacing w:val="-2"/>
          <w:sz w:val="20"/>
          <w:szCs w:val="20"/>
        </w:rPr>
        <w:t xml:space="preserve"> </w:t>
      </w:r>
      <w:r w:rsidRPr="00426B62">
        <w:rPr>
          <w:rFonts w:cs="Calibri"/>
          <w:sz w:val="20"/>
          <w:szCs w:val="20"/>
        </w:rPr>
        <w:t>day.</w:t>
      </w:r>
    </w:p>
    <w:p w14:paraId="66271E98" w14:textId="77777777" w:rsidR="00426B62" w:rsidRPr="00426B62" w:rsidRDefault="00426B62" w:rsidP="003F6A08">
      <w:pPr>
        <w:tabs>
          <w:tab w:val="left" w:pos="278"/>
        </w:tabs>
        <w:kinsoku w:val="0"/>
        <w:overflowPunct w:val="0"/>
        <w:autoSpaceDE w:val="0"/>
        <w:autoSpaceDN w:val="0"/>
        <w:adjustRightInd w:val="0"/>
        <w:ind w:left="116" w:right="226"/>
        <w:jc w:val="both"/>
        <w:rPr>
          <w:rFonts w:cs="Calibri"/>
          <w:sz w:val="20"/>
          <w:szCs w:val="20"/>
        </w:rPr>
      </w:pPr>
    </w:p>
    <w:p w14:paraId="3DAA7980" w14:textId="77777777" w:rsidR="00635FD3" w:rsidRPr="00426B62" w:rsidRDefault="00635FD3" w:rsidP="00635FD3">
      <w:pPr>
        <w:numPr>
          <w:ilvl w:val="0"/>
          <w:numId w:val="18"/>
        </w:numPr>
        <w:tabs>
          <w:tab w:val="left" w:pos="278"/>
        </w:tabs>
        <w:kinsoku w:val="0"/>
        <w:overflowPunct w:val="0"/>
        <w:autoSpaceDE w:val="0"/>
        <w:autoSpaceDN w:val="0"/>
        <w:adjustRightInd w:val="0"/>
        <w:ind w:right="120" w:firstLine="0"/>
        <w:jc w:val="both"/>
        <w:rPr>
          <w:rFonts w:cs="Calibri"/>
          <w:sz w:val="20"/>
          <w:szCs w:val="20"/>
        </w:rPr>
      </w:pPr>
      <w:r w:rsidRPr="00426B62">
        <w:rPr>
          <w:rFonts w:cs="Calibri"/>
          <w:sz w:val="20"/>
          <w:szCs w:val="20"/>
        </w:rPr>
        <w:t>Students not in attendance in the current year preceding the count date are eligible to be reported for funding in the December Count if the district of residence is also the district where the detention center is located. The district must enroll and establish a schedule with intent to have the student attend district schools after release from the detention</w:t>
      </w:r>
      <w:r w:rsidRPr="00426B62">
        <w:rPr>
          <w:rFonts w:cs="Calibri"/>
          <w:spacing w:val="-28"/>
          <w:sz w:val="20"/>
          <w:szCs w:val="20"/>
        </w:rPr>
        <w:t xml:space="preserve"> </w:t>
      </w:r>
      <w:r w:rsidRPr="00426B62">
        <w:rPr>
          <w:rFonts w:cs="Calibri"/>
          <w:sz w:val="20"/>
          <w:szCs w:val="20"/>
        </w:rPr>
        <w:t>center.</w:t>
      </w:r>
    </w:p>
    <w:p w14:paraId="500403DB" w14:textId="77777777" w:rsidR="00635FD3" w:rsidRPr="00426B62" w:rsidRDefault="00635FD3" w:rsidP="00635FD3">
      <w:pPr>
        <w:kinsoku w:val="0"/>
        <w:overflowPunct w:val="0"/>
        <w:autoSpaceDE w:val="0"/>
        <w:autoSpaceDN w:val="0"/>
        <w:adjustRightInd w:val="0"/>
        <w:rPr>
          <w:rFonts w:cs="Calibri"/>
          <w:sz w:val="20"/>
          <w:szCs w:val="20"/>
        </w:rPr>
      </w:pPr>
    </w:p>
    <w:p w14:paraId="4514D907" w14:textId="77777777" w:rsidR="00635FD3" w:rsidRPr="00426B62" w:rsidRDefault="00635FD3" w:rsidP="00635FD3">
      <w:pPr>
        <w:numPr>
          <w:ilvl w:val="0"/>
          <w:numId w:val="18"/>
        </w:numPr>
        <w:tabs>
          <w:tab w:val="left" w:pos="278"/>
        </w:tabs>
        <w:kinsoku w:val="0"/>
        <w:overflowPunct w:val="0"/>
        <w:autoSpaceDE w:val="0"/>
        <w:autoSpaceDN w:val="0"/>
        <w:adjustRightInd w:val="0"/>
        <w:ind w:right="246" w:firstLine="0"/>
        <w:jc w:val="both"/>
        <w:rPr>
          <w:rFonts w:cs="Calibri"/>
          <w:sz w:val="20"/>
          <w:szCs w:val="20"/>
        </w:rPr>
      </w:pPr>
      <w:r w:rsidRPr="00426B62">
        <w:rPr>
          <w:rFonts w:cs="Calibri"/>
          <w:sz w:val="20"/>
          <w:szCs w:val="20"/>
        </w:rPr>
        <w:t>The district where the detention center is located (district of attendance) may report the student for funding on December Count if the student is not eligible to be counted by the district of residence. The district of attendance must receive written verification from the district of residence stating that the student was not eligible to be reported for funding by the district of residence. The district of attendance must provide the educational program at the detention</w:t>
      </w:r>
      <w:r w:rsidRPr="00426B62">
        <w:rPr>
          <w:rFonts w:cs="Calibri"/>
          <w:spacing w:val="14"/>
          <w:sz w:val="20"/>
          <w:szCs w:val="20"/>
        </w:rPr>
        <w:t xml:space="preserve"> </w:t>
      </w:r>
      <w:r w:rsidRPr="00426B62">
        <w:rPr>
          <w:rFonts w:cs="Calibri"/>
          <w:sz w:val="20"/>
          <w:szCs w:val="20"/>
        </w:rPr>
        <w:t>center.</w:t>
      </w:r>
    </w:p>
    <w:p w14:paraId="4BD6ADAB" w14:textId="77777777" w:rsidR="00635FD3" w:rsidRPr="00426B62" w:rsidRDefault="00635FD3" w:rsidP="00635FD3">
      <w:pPr>
        <w:numPr>
          <w:ilvl w:val="0"/>
          <w:numId w:val="17"/>
        </w:numPr>
        <w:tabs>
          <w:tab w:val="left" w:pos="261"/>
        </w:tabs>
        <w:kinsoku w:val="0"/>
        <w:overflowPunct w:val="0"/>
        <w:autoSpaceDE w:val="0"/>
        <w:autoSpaceDN w:val="0"/>
        <w:adjustRightInd w:val="0"/>
        <w:spacing w:before="273"/>
        <w:ind w:hanging="160"/>
        <w:rPr>
          <w:rFonts w:cs="Calibri"/>
          <w:sz w:val="20"/>
          <w:szCs w:val="20"/>
        </w:rPr>
      </w:pPr>
      <w:r w:rsidRPr="00426B62">
        <w:rPr>
          <w:rFonts w:cs="Calibri"/>
          <w:sz w:val="20"/>
          <w:szCs w:val="20"/>
        </w:rPr>
        <w:t>Do not report detention center students as facility placed students.</w:t>
      </w:r>
    </w:p>
    <w:p w14:paraId="05D167F2" w14:textId="77777777" w:rsidR="00635FD3" w:rsidRDefault="00635FD3" w:rsidP="00635FD3">
      <w:pPr>
        <w:kinsoku w:val="0"/>
        <w:overflowPunct w:val="0"/>
        <w:autoSpaceDE w:val="0"/>
        <w:autoSpaceDN w:val="0"/>
        <w:adjustRightInd w:val="0"/>
        <w:ind w:left="95"/>
        <w:outlineLvl w:val="1"/>
        <w:rPr>
          <w:rFonts w:cs="Calibri"/>
          <w:b/>
          <w:bCs/>
          <w:sz w:val="20"/>
          <w:szCs w:val="20"/>
        </w:rPr>
      </w:pPr>
      <w:r w:rsidRPr="00426B62">
        <w:rPr>
          <w:rFonts w:cs="Calibri"/>
          <w:b/>
          <w:bCs/>
          <w:sz w:val="20"/>
          <w:szCs w:val="20"/>
        </w:rPr>
        <w:t>Reference: CSBOE Rule 2254-R-5.16</w:t>
      </w:r>
    </w:p>
    <w:p w14:paraId="048F79C1" w14:textId="77777777" w:rsidR="00426B62" w:rsidRPr="00426B62" w:rsidRDefault="00426B62" w:rsidP="00635FD3">
      <w:pPr>
        <w:kinsoku w:val="0"/>
        <w:overflowPunct w:val="0"/>
        <w:autoSpaceDE w:val="0"/>
        <w:autoSpaceDN w:val="0"/>
        <w:adjustRightInd w:val="0"/>
        <w:ind w:left="95"/>
        <w:outlineLvl w:val="1"/>
        <w:rPr>
          <w:rFonts w:cs="Calibri"/>
          <w:b/>
          <w:bCs/>
          <w:sz w:val="20"/>
          <w:szCs w:val="20"/>
        </w:rPr>
      </w:pPr>
    </w:p>
    <w:p w14:paraId="7ECD102D" w14:textId="316B30E9" w:rsidR="00252057" w:rsidRDefault="003F6A08" w:rsidP="00F44F2D">
      <w:r w:rsidRPr="003F6A08">
        <w:rPr>
          <w:noProof/>
        </w:rPr>
        <w:drawing>
          <wp:inline distT="0" distB="0" distL="0" distR="0" wp14:anchorId="4B73E071" wp14:editId="631F99F9">
            <wp:extent cx="6858000" cy="22736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273639"/>
                    </a:xfrm>
                    <a:prstGeom prst="rect">
                      <a:avLst/>
                    </a:prstGeom>
                    <a:noFill/>
                    <a:ln>
                      <a:noFill/>
                    </a:ln>
                  </pic:spPr>
                </pic:pic>
              </a:graphicData>
            </a:graphic>
          </wp:inline>
        </w:drawing>
      </w:r>
    </w:p>
    <w:p w14:paraId="215E4578" w14:textId="77777777" w:rsidR="00426B62" w:rsidRDefault="00426B62" w:rsidP="00F44F2D"/>
    <w:p w14:paraId="3B1250C4" w14:textId="5BD0382C" w:rsidR="00BF5460" w:rsidRDefault="00635FD3" w:rsidP="00BF5460">
      <w:pPr>
        <w:pStyle w:val="HeadingMuseo"/>
      </w:pPr>
      <w:r>
        <w:lastRenderedPageBreak/>
        <w:t>Coding Scenarios of Students in Detention Centers on the Count Day</w:t>
      </w:r>
    </w:p>
    <w:p w14:paraId="73706AD4" w14:textId="77777777" w:rsidR="00635FD3" w:rsidRPr="00426B62" w:rsidRDefault="00635FD3" w:rsidP="00212B7B">
      <w:pPr>
        <w:jc w:val="both"/>
        <w:rPr>
          <w:sz w:val="20"/>
          <w:szCs w:val="20"/>
        </w:rPr>
      </w:pPr>
      <w:r w:rsidRPr="00426B62">
        <w:rPr>
          <w:sz w:val="20"/>
          <w:szCs w:val="20"/>
        </w:rPr>
        <w:t>A high school student who is lives in Mapleton and attends high school there commits a crime in November and is placed in short term detention at Adams Youth Services Center in Brighton from November 18</w:t>
      </w:r>
      <w:r w:rsidRPr="00426B62">
        <w:rPr>
          <w:sz w:val="20"/>
          <w:szCs w:val="20"/>
          <w:vertAlign w:val="superscript"/>
        </w:rPr>
        <w:t>th</w:t>
      </w:r>
      <w:r w:rsidRPr="00426B62">
        <w:rPr>
          <w:sz w:val="20"/>
          <w:szCs w:val="20"/>
        </w:rPr>
        <w:t xml:space="preserve"> until December 3</w:t>
      </w:r>
      <w:r w:rsidRPr="00426B62">
        <w:rPr>
          <w:sz w:val="20"/>
          <w:szCs w:val="20"/>
          <w:vertAlign w:val="superscript"/>
        </w:rPr>
        <w:t>rd</w:t>
      </w:r>
      <w:r w:rsidRPr="00426B62">
        <w:rPr>
          <w:sz w:val="20"/>
          <w:szCs w:val="20"/>
        </w:rPr>
        <w:t xml:space="preserve">, then returns back to high school in Mapleton.  This student would be coded by Mapleton as PAI 24 and Funding 50, while Brighton would report PAI 11 and Funding 55. The reason Mapleton may still claim the funding for this student is that the student had been enrolled and attending in Mapleton in the semester leading up to the Detention stay and returned thereafter. </w:t>
      </w:r>
    </w:p>
    <w:tbl>
      <w:tblPr>
        <w:tblStyle w:val="TableGrid"/>
        <w:tblW w:w="0" w:type="auto"/>
        <w:tblLook w:val="04A0" w:firstRow="1" w:lastRow="0" w:firstColumn="1" w:lastColumn="0" w:noHBand="0" w:noVBand="1"/>
      </w:tblPr>
      <w:tblGrid>
        <w:gridCol w:w="2706"/>
        <w:gridCol w:w="2701"/>
        <w:gridCol w:w="2686"/>
        <w:gridCol w:w="2697"/>
      </w:tblGrid>
      <w:tr w:rsidR="00635FD3" w:rsidRPr="00426B62" w14:paraId="7D1A13AB" w14:textId="77777777" w:rsidTr="009354E1">
        <w:tc>
          <w:tcPr>
            <w:tcW w:w="2754" w:type="dxa"/>
          </w:tcPr>
          <w:p w14:paraId="3ABF4366" w14:textId="77777777" w:rsidR="00635FD3" w:rsidRPr="00426B62" w:rsidRDefault="00635FD3" w:rsidP="009354E1">
            <w:pPr>
              <w:rPr>
                <w:sz w:val="20"/>
                <w:szCs w:val="20"/>
              </w:rPr>
            </w:pPr>
            <w:r w:rsidRPr="00426B62">
              <w:rPr>
                <w:sz w:val="20"/>
                <w:szCs w:val="20"/>
              </w:rPr>
              <w:t>District of Residence</w:t>
            </w:r>
          </w:p>
        </w:tc>
        <w:tc>
          <w:tcPr>
            <w:tcW w:w="2754" w:type="dxa"/>
          </w:tcPr>
          <w:p w14:paraId="5689679C" w14:textId="77777777" w:rsidR="00635FD3" w:rsidRPr="00426B62" w:rsidRDefault="00635FD3" w:rsidP="009354E1">
            <w:pPr>
              <w:rPr>
                <w:sz w:val="20"/>
                <w:szCs w:val="20"/>
              </w:rPr>
            </w:pPr>
            <w:r w:rsidRPr="00426B62">
              <w:rPr>
                <w:sz w:val="20"/>
                <w:szCs w:val="20"/>
              </w:rPr>
              <w:t>Mapleton</w:t>
            </w:r>
          </w:p>
        </w:tc>
        <w:tc>
          <w:tcPr>
            <w:tcW w:w="2754" w:type="dxa"/>
          </w:tcPr>
          <w:p w14:paraId="7058B76B" w14:textId="77777777" w:rsidR="00635FD3" w:rsidRPr="00426B62" w:rsidRDefault="00635FD3" w:rsidP="009354E1">
            <w:pPr>
              <w:rPr>
                <w:sz w:val="20"/>
                <w:szCs w:val="20"/>
              </w:rPr>
            </w:pPr>
            <w:r w:rsidRPr="00426B62">
              <w:rPr>
                <w:sz w:val="20"/>
                <w:szCs w:val="20"/>
              </w:rPr>
              <w:t>PAI 24</w:t>
            </w:r>
          </w:p>
        </w:tc>
        <w:tc>
          <w:tcPr>
            <w:tcW w:w="2754" w:type="dxa"/>
          </w:tcPr>
          <w:p w14:paraId="1681655B" w14:textId="77777777" w:rsidR="00635FD3" w:rsidRPr="00426B62" w:rsidRDefault="00635FD3" w:rsidP="009354E1">
            <w:pPr>
              <w:rPr>
                <w:sz w:val="20"/>
                <w:szCs w:val="20"/>
              </w:rPr>
            </w:pPr>
            <w:r w:rsidRPr="00426B62">
              <w:rPr>
                <w:sz w:val="20"/>
                <w:szCs w:val="20"/>
              </w:rPr>
              <w:t>Funding Status 50</w:t>
            </w:r>
          </w:p>
        </w:tc>
      </w:tr>
      <w:tr w:rsidR="00635FD3" w:rsidRPr="00426B62" w14:paraId="73184B91" w14:textId="77777777" w:rsidTr="009354E1">
        <w:tc>
          <w:tcPr>
            <w:tcW w:w="2754" w:type="dxa"/>
          </w:tcPr>
          <w:p w14:paraId="6C718F7D" w14:textId="77777777" w:rsidR="00635FD3" w:rsidRPr="00426B62" w:rsidRDefault="00635FD3" w:rsidP="009354E1">
            <w:pPr>
              <w:rPr>
                <w:sz w:val="20"/>
                <w:szCs w:val="20"/>
              </w:rPr>
            </w:pPr>
            <w:r w:rsidRPr="00426B62">
              <w:rPr>
                <w:sz w:val="20"/>
                <w:szCs w:val="20"/>
              </w:rPr>
              <w:t>District of Attendance</w:t>
            </w:r>
          </w:p>
        </w:tc>
        <w:tc>
          <w:tcPr>
            <w:tcW w:w="2754" w:type="dxa"/>
          </w:tcPr>
          <w:p w14:paraId="5B9A9EBA" w14:textId="77777777" w:rsidR="00635FD3" w:rsidRPr="00426B62" w:rsidRDefault="00635FD3" w:rsidP="009354E1">
            <w:pPr>
              <w:rPr>
                <w:sz w:val="20"/>
                <w:szCs w:val="20"/>
              </w:rPr>
            </w:pPr>
            <w:r w:rsidRPr="00426B62">
              <w:rPr>
                <w:sz w:val="20"/>
                <w:szCs w:val="20"/>
              </w:rPr>
              <w:t>Brighton 27J</w:t>
            </w:r>
          </w:p>
        </w:tc>
        <w:tc>
          <w:tcPr>
            <w:tcW w:w="2754" w:type="dxa"/>
          </w:tcPr>
          <w:p w14:paraId="55C82A33" w14:textId="77777777" w:rsidR="00635FD3" w:rsidRPr="00426B62" w:rsidRDefault="00635FD3" w:rsidP="009354E1">
            <w:pPr>
              <w:rPr>
                <w:sz w:val="20"/>
                <w:szCs w:val="20"/>
              </w:rPr>
            </w:pPr>
            <w:r w:rsidRPr="00426B62">
              <w:rPr>
                <w:sz w:val="20"/>
                <w:szCs w:val="20"/>
              </w:rPr>
              <w:t>PAI 11</w:t>
            </w:r>
          </w:p>
        </w:tc>
        <w:tc>
          <w:tcPr>
            <w:tcW w:w="2754" w:type="dxa"/>
          </w:tcPr>
          <w:p w14:paraId="7B07BE31" w14:textId="77777777" w:rsidR="00635FD3" w:rsidRPr="00426B62" w:rsidRDefault="00635FD3" w:rsidP="009354E1">
            <w:pPr>
              <w:rPr>
                <w:sz w:val="20"/>
                <w:szCs w:val="20"/>
              </w:rPr>
            </w:pPr>
            <w:r w:rsidRPr="00426B62">
              <w:rPr>
                <w:sz w:val="20"/>
                <w:szCs w:val="20"/>
              </w:rPr>
              <w:t>Funding Status 55</w:t>
            </w:r>
          </w:p>
        </w:tc>
      </w:tr>
    </w:tbl>
    <w:p w14:paraId="1BF29C0A" w14:textId="77777777" w:rsidR="00252057" w:rsidRPr="00426B62" w:rsidRDefault="00252057" w:rsidP="00635FD3">
      <w:pPr>
        <w:rPr>
          <w:sz w:val="20"/>
          <w:szCs w:val="20"/>
        </w:rPr>
      </w:pPr>
    </w:p>
    <w:p w14:paraId="61753780" w14:textId="77777777" w:rsidR="00635FD3" w:rsidRPr="00426B62" w:rsidRDefault="00635FD3" w:rsidP="00212B7B">
      <w:pPr>
        <w:jc w:val="both"/>
        <w:rPr>
          <w:sz w:val="20"/>
          <w:szCs w:val="20"/>
        </w:rPr>
      </w:pPr>
      <w:r w:rsidRPr="00426B62">
        <w:rPr>
          <w:sz w:val="20"/>
          <w:szCs w:val="20"/>
        </w:rPr>
        <w:t>A high school student who lives in Aurora was detained in Cherry Creek at Marvin W. Foote Youth Services Center from November 22</w:t>
      </w:r>
      <w:r w:rsidRPr="00426B62">
        <w:rPr>
          <w:sz w:val="20"/>
          <w:szCs w:val="20"/>
          <w:vertAlign w:val="superscript"/>
        </w:rPr>
        <w:t>nd</w:t>
      </w:r>
      <w:r w:rsidRPr="00426B62">
        <w:rPr>
          <w:sz w:val="20"/>
          <w:szCs w:val="20"/>
        </w:rPr>
        <w:t xml:space="preserve"> until December 5</w:t>
      </w:r>
      <w:r w:rsidRPr="00426B62">
        <w:rPr>
          <w:sz w:val="20"/>
          <w:szCs w:val="20"/>
          <w:vertAlign w:val="superscript"/>
        </w:rPr>
        <w:t>th</w:t>
      </w:r>
      <w:r w:rsidRPr="00426B62">
        <w:rPr>
          <w:sz w:val="20"/>
          <w:szCs w:val="20"/>
        </w:rPr>
        <w:t>. Their intake paperwork lists Aurora as their resident district, yet during the duplicate process it is discovered that Aurora is not reporting the student; Aurora indicates they have no knowledge of this student and that the student has never enrolled in their district before. In this case Cherry Creek would report PAI 11 and claim the Funding of 50 since the student is not eligible to be funded by the district of residence. Aurora may choose to not report this student since they have no records of the student.</w:t>
      </w:r>
    </w:p>
    <w:p w14:paraId="46BB3014" w14:textId="77777777" w:rsidR="00212B7B" w:rsidRPr="00426B62" w:rsidRDefault="00212B7B" w:rsidP="00212B7B">
      <w:pPr>
        <w:jc w:val="both"/>
        <w:rPr>
          <w:sz w:val="20"/>
          <w:szCs w:val="20"/>
        </w:rPr>
      </w:pPr>
    </w:p>
    <w:tbl>
      <w:tblPr>
        <w:tblStyle w:val="TableGrid"/>
        <w:tblW w:w="0" w:type="auto"/>
        <w:tblLook w:val="04A0" w:firstRow="1" w:lastRow="0" w:firstColumn="1" w:lastColumn="0" w:noHBand="0" w:noVBand="1"/>
      </w:tblPr>
      <w:tblGrid>
        <w:gridCol w:w="2706"/>
        <w:gridCol w:w="2693"/>
        <w:gridCol w:w="2695"/>
        <w:gridCol w:w="2696"/>
      </w:tblGrid>
      <w:tr w:rsidR="00635FD3" w:rsidRPr="00426B62" w14:paraId="1BDD0A8B" w14:textId="77777777" w:rsidTr="009354E1">
        <w:tc>
          <w:tcPr>
            <w:tcW w:w="2754" w:type="dxa"/>
          </w:tcPr>
          <w:p w14:paraId="68DF1180" w14:textId="77777777" w:rsidR="00635FD3" w:rsidRPr="00426B62" w:rsidRDefault="00635FD3" w:rsidP="009354E1">
            <w:pPr>
              <w:rPr>
                <w:sz w:val="20"/>
                <w:szCs w:val="20"/>
              </w:rPr>
            </w:pPr>
            <w:r w:rsidRPr="00426B62">
              <w:rPr>
                <w:sz w:val="20"/>
                <w:szCs w:val="20"/>
              </w:rPr>
              <w:t>District of Residence</w:t>
            </w:r>
          </w:p>
        </w:tc>
        <w:tc>
          <w:tcPr>
            <w:tcW w:w="2754" w:type="dxa"/>
          </w:tcPr>
          <w:p w14:paraId="50AF39D6" w14:textId="77777777" w:rsidR="00635FD3" w:rsidRPr="00426B62" w:rsidRDefault="00635FD3" w:rsidP="009354E1">
            <w:pPr>
              <w:rPr>
                <w:sz w:val="20"/>
                <w:szCs w:val="20"/>
              </w:rPr>
            </w:pPr>
            <w:r w:rsidRPr="00426B62">
              <w:rPr>
                <w:sz w:val="20"/>
                <w:szCs w:val="20"/>
              </w:rPr>
              <w:t>Aurora</w:t>
            </w:r>
          </w:p>
        </w:tc>
        <w:tc>
          <w:tcPr>
            <w:tcW w:w="2754" w:type="dxa"/>
          </w:tcPr>
          <w:p w14:paraId="6D4A9484" w14:textId="77777777" w:rsidR="00635FD3" w:rsidRPr="00426B62" w:rsidRDefault="00635FD3" w:rsidP="009354E1">
            <w:pPr>
              <w:rPr>
                <w:sz w:val="20"/>
                <w:szCs w:val="20"/>
              </w:rPr>
            </w:pPr>
            <w:r w:rsidRPr="00426B62">
              <w:rPr>
                <w:sz w:val="20"/>
                <w:szCs w:val="20"/>
              </w:rPr>
              <w:t>Does not need to report student</w:t>
            </w:r>
          </w:p>
        </w:tc>
        <w:tc>
          <w:tcPr>
            <w:tcW w:w="2754" w:type="dxa"/>
          </w:tcPr>
          <w:p w14:paraId="61307A9F" w14:textId="77777777" w:rsidR="00635FD3" w:rsidRPr="00426B62" w:rsidRDefault="00635FD3" w:rsidP="009354E1">
            <w:pPr>
              <w:rPr>
                <w:sz w:val="20"/>
                <w:szCs w:val="20"/>
              </w:rPr>
            </w:pPr>
          </w:p>
        </w:tc>
      </w:tr>
      <w:tr w:rsidR="00635FD3" w:rsidRPr="00426B62" w14:paraId="13A7D6EB" w14:textId="77777777" w:rsidTr="009354E1">
        <w:tc>
          <w:tcPr>
            <w:tcW w:w="2754" w:type="dxa"/>
          </w:tcPr>
          <w:p w14:paraId="09EA35BD" w14:textId="77777777" w:rsidR="00635FD3" w:rsidRPr="00426B62" w:rsidRDefault="00635FD3" w:rsidP="009354E1">
            <w:pPr>
              <w:rPr>
                <w:sz w:val="20"/>
                <w:szCs w:val="20"/>
              </w:rPr>
            </w:pPr>
            <w:r w:rsidRPr="00426B62">
              <w:rPr>
                <w:sz w:val="20"/>
                <w:szCs w:val="20"/>
              </w:rPr>
              <w:t>District of Attendance</w:t>
            </w:r>
          </w:p>
        </w:tc>
        <w:tc>
          <w:tcPr>
            <w:tcW w:w="2754" w:type="dxa"/>
          </w:tcPr>
          <w:p w14:paraId="791C52D2" w14:textId="77777777" w:rsidR="00635FD3" w:rsidRPr="00426B62" w:rsidRDefault="00635FD3" w:rsidP="009354E1">
            <w:pPr>
              <w:rPr>
                <w:sz w:val="20"/>
                <w:szCs w:val="20"/>
              </w:rPr>
            </w:pPr>
            <w:r w:rsidRPr="00426B62">
              <w:rPr>
                <w:sz w:val="20"/>
                <w:szCs w:val="20"/>
              </w:rPr>
              <w:t>Cherry Creek</w:t>
            </w:r>
          </w:p>
        </w:tc>
        <w:tc>
          <w:tcPr>
            <w:tcW w:w="2754" w:type="dxa"/>
          </w:tcPr>
          <w:p w14:paraId="4EA24736" w14:textId="77777777" w:rsidR="00635FD3" w:rsidRPr="00426B62" w:rsidRDefault="00635FD3" w:rsidP="009354E1">
            <w:pPr>
              <w:rPr>
                <w:sz w:val="20"/>
                <w:szCs w:val="20"/>
              </w:rPr>
            </w:pPr>
            <w:r w:rsidRPr="00426B62">
              <w:rPr>
                <w:sz w:val="20"/>
                <w:szCs w:val="20"/>
              </w:rPr>
              <w:t>PAI 11</w:t>
            </w:r>
          </w:p>
        </w:tc>
        <w:tc>
          <w:tcPr>
            <w:tcW w:w="2754" w:type="dxa"/>
          </w:tcPr>
          <w:p w14:paraId="4292C54C" w14:textId="77777777" w:rsidR="00635FD3" w:rsidRPr="00426B62" w:rsidRDefault="00635FD3" w:rsidP="009354E1">
            <w:pPr>
              <w:rPr>
                <w:sz w:val="20"/>
                <w:szCs w:val="20"/>
              </w:rPr>
            </w:pPr>
            <w:r w:rsidRPr="00426B62">
              <w:rPr>
                <w:sz w:val="20"/>
                <w:szCs w:val="20"/>
              </w:rPr>
              <w:t>Funding Status 50</w:t>
            </w:r>
          </w:p>
        </w:tc>
      </w:tr>
    </w:tbl>
    <w:p w14:paraId="4558F1B1" w14:textId="77777777" w:rsidR="00252057" w:rsidRPr="00426B62" w:rsidRDefault="00252057" w:rsidP="00635FD3">
      <w:pPr>
        <w:rPr>
          <w:sz w:val="20"/>
          <w:szCs w:val="20"/>
        </w:rPr>
      </w:pPr>
    </w:p>
    <w:p w14:paraId="1BE249D0" w14:textId="77777777" w:rsidR="00635FD3" w:rsidRPr="00426B62" w:rsidRDefault="00635FD3" w:rsidP="00212B7B">
      <w:pPr>
        <w:jc w:val="both"/>
        <w:rPr>
          <w:sz w:val="20"/>
          <w:szCs w:val="20"/>
        </w:rPr>
      </w:pPr>
      <w:r w:rsidRPr="00426B62">
        <w:rPr>
          <w:sz w:val="20"/>
          <w:szCs w:val="20"/>
        </w:rPr>
        <w:t xml:space="preserve">A Greeley high school student is in detention in Platte Valley Youth Services Center in Greeley over the 12/1 count day. Since the student resides in Greeley and is detained in Greeley, only Greeley will report the student on December Count. They will report with PAI code 08 and Funding Status 50. </w:t>
      </w:r>
    </w:p>
    <w:p w14:paraId="16303EEB" w14:textId="77777777" w:rsidR="00212B7B" w:rsidRPr="00426B62" w:rsidRDefault="00212B7B" w:rsidP="00212B7B">
      <w:pPr>
        <w:jc w:val="both"/>
        <w:rPr>
          <w:sz w:val="20"/>
          <w:szCs w:val="20"/>
        </w:rPr>
      </w:pPr>
    </w:p>
    <w:tbl>
      <w:tblPr>
        <w:tblStyle w:val="TableGrid"/>
        <w:tblW w:w="0" w:type="auto"/>
        <w:tblLook w:val="04A0" w:firstRow="1" w:lastRow="0" w:firstColumn="1" w:lastColumn="0" w:noHBand="0" w:noVBand="1"/>
      </w:tblPr>
      <w:tblGrid>
        <w:gridCol w:w="2731"/>
        <w:gridCol w:w="2690"/>
        <w:gridCol w:w="2678"/>
        <w:gridCol w:w="2691"/>
      </w:tblGrid>
      <w:tr w:rsidR="00635FD3" w:rsidRPr="00426B62" w14:paraId="05D7CE06" w14:textId="77777777" w:rsidTr="009354E1">
        <w:tc>
          <w:tcPr>
            <w:tcW w:w="2754" w:type="dxa"/>
          </w:tcPr>
          <w:p w14:paraId="533682C2" w14:textId="77777777" w:rsidR="00635FD3" w:rsidRPr="00426B62" w:rsidRDefault="00635FD3" w:rsidP="009354E1">
            <w:pPr>
              <w:rPr>
                <w:sz w:val="20"/>
                <w:szCs w:val="20"/>
              </w:rPr>
            </w:pPr>
            <w:r w:rsidRPr="00426B62">
              <w:rPr>
                <w:sz w:val="20"/>
                <w:szCs w:val="20"/>
              </w:rPr>
              <w:t>District of Residence/Attendance</w:t>
            </w:r>
          </w:p>
        </w:tc>
        <w:tc>
          <w:tcPr>
            <w:tcW w:w="2754" w:type="dxa"/>
          </w:tcPr>
          <w:p w14:paraId="6D433047" w14:textId="77777777" w:rsidR="00635FD3" w:rsidRPr="00426B62" w:rsidRDefault="00635FD3" w:rsidP="009354E1">
            <w:pPr>
              <w:rPr>
                <w:sz w:val="20"/>
                <w:szCs w:val="20"/>
              </w:rPr>
            </w:pPr>
            <w:r w:rsidRPr="00426B62">
              <w:rPr>
                <w:sz w:val="20"/>
                <w:szCs w:val="20"/>
              </w:rPr>
              <w:t>Greeley</w:t>
            </w:r>
          </w:p>
        </w:tc>
        <w:tc>
          <w:tcPr>
            <w:tcW w:w="2754" w:type="dxa"/>
          </w:tcPr>
          <w:p w14:paraId="45A011E6" w14:textId="77777777" w:rsidR="00635FD3" w:rsidRPr="00426B62" w:rsidRDefault="00635FD3" w:rsidP="009354E1">
            <w:pPr>
              <w:rPr>
                <w:sz w:val="20"/>
                <w:szCs w:val="20"/>
              </w:rPr>
            </w:pPr>
            <w:r w:rsidRPr="00426B62">
              <w:rPr>
                <w:sz w:val="20"/>
                <w:szCs w:val="20"/>
              </w:rPr>
              <w:t>PAI 08</w:t>
            </w:r>
          </w:p>
        </w:tc>
        <w:tc>
          <w:tcPr>
            <w:tcW w:w="2754" w:type="dxa"/>
          </w:tcPr>
          <w:p w14:paraId="28DB7302" w14:textId="77777777" w:rsidR="00635FD3" w:rsidRPr="00426B62" w:rsidRDefault="00635FD3" w:rsidP="009354E1">
            <w:pPr>
              <w:rPr>
                <w:sz w:val="20"/>
                <w:szCs w:val="20"/>
              </w:rPr>
            </w:pPr>
            <w:r w:rsidRPr="00426B62">
              <w:rPr>
                <w:sz w:val="20"/>
                <w:szCs w:val="20"/>
              </w:rPr>
              <w:t>Funding Status 50</w:t>
            </w:r>
          </w:p>
        </w:tc>
      </w:tr>
    </w:tbl>
    <w:p w14:paraId="003CE6C6" w14:textId="77777777" w:rsidR="00252057" w:rsidRPr="00426B62" w:rsidRDefault="00252057" w:rsidP="00635FD3">
      <w:pPr>
        <w:rPr>
          <w:sz w:val="20"/>
          <w:szCs w:val="20"/>
        </w:rPr>
      </w:pPr>
    </w:p>
    <w:p w14:paraId="1124FCC1" w14:textId="2A88A535" w:rsidR="00635FD3" w:rsidRPr="00426B62" w:rsidRDefault="00635FD3" w:rsidP="00212B7B">
      <w:pPr>
        <w:jc w:val="both"/>
        <w:rPr>
          <w:sz w:val="20"/>
          <w:szCs w:val="20"/>
        </w:rPr>
      </w:pPr>
      <w:r w:rsidRPr="00426B62">
        <w:rPr>
          <w:sz w:val="20"/>
          <w:szCs w:val="20"/>
        </w:rPr>
        <w:t>A high school student from D11 is detained over the 12/1 count day from November 29</w:t>
      </w:r>
      <w:r w:rsidRPr="00426B62">
        <w:rPr>
          <w:sz w:val="20"/>
          <w:szCs w:val="20"/>
          <w:vertAlign w:val="superscript"/>
        </w:rPr>
        <w:t>th</w:t>
      </w:r>
      <w:r w:rsidRPr="00426B62">
        <w:rPr>
          <w:sz w:val="20"/>
          <w:szCs w:val="20"/>
        </w:rPr>
        <w:t xml:space="preserve"> until December 11</w:t>
      </w:r>
      <w:r w:rsidRPr="00426B62">
        <w:rPr>
          <w:sz w:val="20"/>
          <w:szCs w:val="20"/>
          <w:vertAlign w:val="superscript"/>
        </w:rPr>
        <w:t>th</w:t>
      </w:r>
      <w:r w:rsidRPr="00426B62">
        <w:rPr>
          <w:sz w:val="20"/>
          <w:szCs w:val="20"/>
        </w:rPr>
        <w:t xml:space="preserve"> in </w:t>
      </w:r>
      <w:r w:rsidR="00E50FB3">
        <w:rPr>
          <w:sz w:val="20"/>
          <w:szCs w:val="20"/>
        </w:rPr>
        <w:t>Zebulon Pike</w:t>
      </w:r>
      <w:r w:rsidRPr="00426B62">
        <w:rPr>
          <w:sz w:val="20"/>
          <w:szCs w:val="20"/>
        </w:rPr>
        <w:t xml:space="preserve"> Youth Services Center in </w:t>
      </w:r>
      <w:r w:rsidR="00E50FB3">
        <w:rPr>
          <w:sz w:val="20"/>
          <w:szCs w:val="20"/>
        </w:rPr>
        <w:t>Cheyenne Mountain</w:t>
      </w:r>
      <w:r w:rsidRPr="00426B62">
        <w:rPr>
          <w:sz w:val="20"/>
          <w:szCs w:val="20"/>
        </w:rPr>
        <w:t>.  It is discovered during the duplicate process that D11 is not reporting this student on December Count as they show the student dropped out September 6</w:t>
      </w:r>
      <w:r w:rsidRPr="00426B62">
        <w:rPr>
          <w:sz w:val="20"/>
          <w:szCs w:val="20"/>
          <w:vertAlign w:val="superscript"/>
        </w:rPr>
        <w:t>th</w:t>
      </w:r>
      <w:r w:rsidRPr="00426B62">
        <w:rPr>
          <w:sz w:val="20"/>
          <w:szCs w:val="20"/>
        </w:rPr>
        <w:t xml:space="preserve">. </w:t>
      </w:r>
      <w:r w:rsidR="00E50FB3">
        <w:rPr>
          <w:sz w:val="20"/>
          <w:szCs w:val="20"/>
        </w:rPr>
        <w:t>Cheyenne Mountain</w:t>
      </w:r>
      <w:r w:rsidRPr="00426B62">
        <w:rPr>
          <w:sz w:val="20"/>
          <w:szCs w:val="20"/>
        </w:rPr>
        <w:t xml:space="preserve"> will claim the funding on this student reporting a PAI of 11 and Funding Status of 50. D11 would report the student with PAI 24 and Funding Status of 52. </w:t>
      </w:r>
      <w:r w:rsidR="0013271D">
        <w:rPr>
          <w:sz w:val="20"/>
          <w:szCs w:val="20"/>
        </w:rPr>
        <w:t xml:space="preserve"> </w:t>
      </w:r>
      <w:r w:rsidRPr="00426B62">
        <w:rPr>
          <w:sz w:val="20"/>
          <w:szCs w:val="20"/>
        </w:rPr>
        <w:t xml:space="preserve">D11 cannot claim the funding because the student was no longer enrolled and attending in D11 prior to their detention stay. </w:t>
      </w:r>
    </w:p>
    <w:p w14:paraId="53EA7411" w14:textId="77777777" w:rsidR="00212B7B" w:rsidRPr="00426B62" w:rsidRDefault="00212B7B" w:rsidP="00212B7B">
      <w:pPr>
        <w:jc w:val="both"/>
        <w:rPr>
          <w:sz w:val="20"/>
          <w:szCs w:val="20"/>
        </w:rPr>
      </w:pPr>
    </w:p>
    <w:tbl>
      <w:tblPr>
        <w:tblStyle w:val="TableGrid"/>
        <w:tblW w:w="0" w:type="auto"/>
        <w:tblLook w:val="04A0" w:firstRow="1" w:lastRow="0" w:firstColumn="1" w:lastColumn="0" w:noHBand="0" w:noVBand="1"/>
      </w:tblPr>
      <w:tblGrid>
        <w:gridCol w:w="2706"/>
        <w:gridCol w:w="2702"/>
        <w:gridCol w:w="2685"/>
        <w:gridCol w:w="2697"/>
      </w:tblGrid>
      <w:tr w:rsidR="00635FD3" w:rsidRPr="00426B62" w14:paraId="07B1E88C" w14:textId="77777777" w:rsidTr="009354E1">
        <w:tc>
          <w:tcPr>
            <w:tcW w:w="2754" w:type="dxa"/>
          </w:tcPr>
          <w:p w14:paraId="53014211" w14:textId="77777777" w:rsidR="00635FD3" w:rsidRPr="00426B62" w:rsidRDefault="00635FD3" w:rsidP="009354E1">
            <w:pPr>
              <w:rPr>
                <w:sz w:val="20"/>
                <w:szCs w:val="20"/>
              </w:rPr>
            </w:pPr>
            <w:r w:rsidRPr="00426B62">
              <w:rPr>
                <w:sz w:val="20"/>
                <w:szCs w:val="20"/>
              </w:rPr>
              <w:t>District of Residence</w:t>
            </w:r>
          </w:p>
        </w:tc>
        <w:tc>
          <w:tcPr>
            <w:tcW w:w="2754" w:type="dxa"/>
          </w:tcPr>
          <w:p w14:paraId="72506ABA" w14:textId="77777777" w:rsidR="00635FD3" w:rsidRPr="00426B62" w:rsidRDefault="00635FD3" w:rsidP="009354E1">
            <w:pPr>
              <w:rPr>
                <w:sz w:val="20"/>
                <w:szCs w:val="20"/>
              </w:rPr>
            </w:pPr>
            <w:r w:rsidRPr="00426B62">
              <w:rPr>
                <w:sz w:val="20"/>
                <w:szCs w:val="20"/>
              </w:rPr>
              <w:t>D11 Colorado Springs</w:t>
            </w:r>
          </w:p>
        </w:tc>
        <w:tc>
          <w:tcPr>
            <w:tcW w:w="2754" w:type="dxa"/>
          </w:tcPr>
          <w:p w14:paraId="121B58A2" w14:textId="77777777" w:rsidR="00635FD3" w:rsidRPr="00426B62" w:rsidRDefault="00635FD3" w:rsidP="009354E1">
            <w:pPr>
              <w:rPr>
                <w:sz w:val="20"/>
                <w:szCs w:val="20"/>
              </w:rPr>
            </w:pPr>
            <w:r w:rsidRPr="00426B62">
              <w:rPr>
                <w:sz w:val="20"/>
                <w:szCs w:val="20"/>
              </w:rPr>
              <w:t>PAI 24</w:t>
            </w:r>
          </w:p>
        </w:tc>
        <w:tc>
          <w:tcPr>
            <w:tcW w:w="2754" w:type="dxa"/>
          </w:tcPr>
          <w:p w14:paraId="3E240A74" w14:textId="77777777" w:rsidR="00635FD3" w:rsidRPr="00426B62" w:rsidRDefault="00635FD3" w:rsidP="009354E1">
            <w:pPr>
              <w:rPr>
                <w:sz w:val="20"/>
                <w:szCs w:val="20"/>
              </w:rPr>
            </w:pPr>
            <w:r w:rsidRPr="00426B62">
              <w:rPr>
                <w:sz w:val="20"/>
                <w:szCs w:val="20"/>
              </w:rPr>
              <w:t>Funding Status 52</w:t>
            </w:r>
          </w:p>
        </w:tc>
      </w:tr>
      <w:tr w:rsidR="00635FD3" w:rsidRPr="00426B62" w14:paraId="17FA8422" w14:textId="77777777" w:rsidTr="009354E1">
        <w:tc>
          <w:tcPr>
            <w:tcW w:w="2754" w:type="dxa"/>
          </w:tcPr>
          <w:p w14:paraId="4F33059F" w14:textId="77777777" w:rsidR="00635FD3" w:rsidRPr="00426B62" w:rsidRDefault="00635FD3" w:rsidP="009354E1">
            <w:pPr>
              <w:rPr>
                <w:sz w:val="20"/>
                <w:szCs w:val="20"/>
              </w:rPr>
            </w:pPr>
            <w:r w:rsidRPr="00426B62">
              <w:rPr>
                <w:sz w:val="20"/>
                <w:szCs w:val="20"/>
              </w:rPr>
              <w:t>District of Attendance</w:t>
            </w:r>
          </w:p>
        </w:tc>
        <w:tc>
          <w:tcPr>
            <w:tcW w:w="2754" w:type="dxa"/>
          </w:tcPr>
          <w:p w14:paraId="736B7887" w14:textId="210490BC" w:rsidR="00635FD3" w:rsidRPr="00426B62" w:rsidRDefault="00E50FB3" w:rsidP="009354E1">
            <w:pPr>
              <w:rPr>
                <w:sz w:val="20"/>
                <w:szCs w:val="20"/>
              </w:rPr>
            </w:pPr>
            <w:r>
              <w:rPr>
                <w:sz w:val="20"/>
                <w:szCs w:val="20"/>
              </w:rPr>
              <w:t>Cheyenne Mountain</w:t>
            </w:r>
          </w:p>
        </w:tc>
        <w:tc>
          <w:tcPr>
            <w:tcW w:w="2754" w:type="dxa"/>
          </w:tcPr>
          <w:p w14:paraId="7CFBD617" w14:textId="77777777" w:rsidR="00635FD3" w:rsidRPr="00426B62" w:rsidRDefault="00635FD3" w:rsidP="009354E1">
            <w:pPr>
              <w:rPr>
                <w:sz w:val="20"/>
                <w:szCs w:val="20"/>
              </w:rPr>
            </w:pPr>
            <w:r w:rsidRPr="00426B62">
              <w:rPr>
                <w:sz w:val="20"/>
                <w:szCs w:val="20"/>
              </w:rPr>
              <w:t>PAI 11</w:t>
            </w:r>
          </w:p>
        </w:tc>
        <w:tc>
          <w:tcPr>
            <w:tcW w:w="2754" w:type="dxa"/>
          </w:tcPr>
          <w:p w14:paraId="645124B8" w14:textId="77777777" w:rsidR="00635FD3" w:rsidRPr="00426B62" w:rsidRDefault="00635FD3" w:rsidP="009354E1">
            <w:pPr>
              <w:rPr>
                <w:sz w:val="20"/>
                <w:szCs w:val="20"/>
              </w:rPr>
            </w:pPr>
            <w:r w:rsidRPr="00426B62">
              <w:rPr>
                <w:sz w:val="20"/>
                <w:szCs w:val="20"/>
              </w:rPr>
              <w:t>Funding Status 50</w:t>
            </w:r>
          </w:p>
        </w:tc>
      </w:tr>
    </w:tbl>
    <w:p w14:paraId="5E8DE058" w14:textId="77777777" w:rsidR="00635FD3" w:rsidRPr="00426B62" w:rsidRDefault="00635FD3" w:rsidP="00635FD3">
      <w:pPr>
        <w:rPr>
          <w:sz w:val="20"/>
          <w:szCs w:val="20"/>
        </w:rPr>
      </w:pPr>
    </w:p>
    <w:p w14:paraId="58BCD03F" w14:textId="77777777" w:rsidR="00635FD3" w:rsidRPr="00426B62" w:rsidRDefault="00635FD3" w:rsidP="00212B7B">
      <w:pPr>
        <w:jc w:val="both"/>
        <w:rPr>
          <w:sz w:val="20"/>
          <w:szCs w:val="20"/>
        </w:rPr>
      </w:pPr>
      <w:r w:rsidRPr="00426B62">
        <w:rPr>
          <w:sz w:val="20"/>
          <w:szCs w:val="20"/>
        </w:rPr>
        <w:t>Please be sure to verify enrollment, attendance and residence data for students in detention to determine how students in detention should be reported and which AU may claim the funding for the student.</w:t>
      </w:r>
    </w:p>
    <w:p w14:paraId="28A1BCA6" w14:textId="77777777" w:rsidR="00635FD3" w:rsidRPr="00426B62" w:rsidRDefault="00635FD3" w:rsidP="00BF5460">
      <w:pPr>
        <w:rPr>
          <w:sz w:val="20"/>
          <w:szCs w:val="20"/>
        </w:rPr>
      </w:pPr>
    </w:p>
    <w:p w14:paraId="6FC0EC22" w14:textId="77777777" w:rsidR="00252057" w:rsidRDefault="00252057" w:rsidP="00BF5460"/>
    <w:p w14:paraId="6796609E" w14:textId="42648174" w:rsidR="00EE7BCD" w:rsidRDefault="00EE7BCD" w:rsidP="00EE7BCD">
      <w:pPr>
        <w:pStyle w:val="HeadingMuseo"/>
      </w:pPr>
      <w:r>
        <w:t>Where can I find resources</w:t>
      </w:r>
      <w:r w:rsidR="00FA4C99">
        <w:t xml:space="preserve"> for December Count</w:t>
      </w:r>
      <w:r>
        <w:t>?</w:t>
      </w:r>
    </w:p>
    <w:p w14:paraId="32DD8559" w14:textId="77777777" w:rsidR="00EE7BCD" w:rsidRPr="00FA4C99" w:rsidRDefault="003053B2" w:rsidP="00FA4C99">
      <w:pPr>
        <w:rPr>
          <w:rStyle w:val="Hyperlink"/>
          <w:rFonts w:asciiTheme="minorHAnsi" w:hAnsiTheme="minorHAnsi"/>
          <w:color w:val="0070C0"/>
          <w:szCs w:val="22"/>
        </w:rPr>
      </w:pPr>
      <w:hyperlink r:id="rId9" w:history="1">
        <w:r w:rsidR="00EE7BCD" w:rsidRPr="00FA4C99">
          <w:rPr>
            <w:rStyle w:val="Hyperlink"/>
            <w:rFonts w:asciiTheme="minorHAnsi" w:hAnsiTheme="minorHAnsi"/>
            <w:color w:val="0070C0"/>
            <w:szCs w:val="22"/>
          </w:rPr>
          <w:t>http://www.cde.state.co.us/datapipeline/snap_sped-december</w:t>
        </w:r>
      </w:hyperlink>
    </w:p>
    <w:p w14:paraId="4F592F69" w14:textId="3ADA00BA" w:rsidR="00FA4C99" w:rsidRPr="00FA4C99" w:rsidRDefault="003053B2" w:rsidP="00FA4C99">
      <w:pPr>
        <w:rPr>
          <w:rFonts w:asciiTheme="minorHAnsi" w:hAnsiTheme="minorHAnsi"/>
          <w:color w:val="0070C0"/>
          <w:szCs w:val="22"/>
        </w:rPr>
      </w:pPr>
      <w:hyperlink r:id="rId10" w:history="1">
        <w:r w:rsidR="00FA4C99" w:rsidRPr="00FA4C99">
          <w:rPr>
            <w:rStyle w:val="Hyperlink"/>
            <w:rFonts w:asciiTheme="minorHAnsi" w:hAnsiTheme="minorHAnsi"/>
            <w:color w:val="0070C0"/>
            <w:szCs w:val="22"/>
          </w:rPr>
          <w:t>http://www.cde.state.co.us/datapipeline/org_orgcodes</w:t>
        </w:r>
      </w:hyperlink>
    </w:p>
    <w:p w14:paraId="4A5A8BE9" w14:textId="77777777" w:rsidR="00FA4C99" w:rsidRPr="00FA4C99" w:rsidRDefault="00FA4C99" w:rsidP="00FA4C99">
      <w:pPr>
        <w:spacing w:after="120"/>
        <w:rPr>
          <w:rFonts w:asciiTheme="minorHAnsi" w:hAnsiTheme="minorHAnsi"/>
          <w:szCs w:val="22"/>
        </w:rPr>
      </w:pPr>
    </w:p>
    <w:p w14:paraId="11F9C53A" w14:textId="77777777" w:rsidR="00252057" w:rsidRPr="00FA4C99" w:rsidRDefault="00252057" w:rsidP="00BF5460"/>
    <w:p w14:paraId="09201580" w14:textId="55963232" w:rsidR="00CA4561" w:rsidRPr="00FA4C99" w:rsidRDefault="00CA4561" w:rsidP="00635FD3">
      <w:pPr>
        <w:ind w:left="-720" w:right="-720"/>
      </w:pPr>
    </w:p>
    <w:sectPr w:rsidR="00CA4561" w:rsidRPr="00FA4C99" w:rsidSect="001B3D81">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0017" w14:textId="77777777" w:rsidR="006D1938" w:rsidRDefault="006D1938" w:rsidP="001B3D81">
      <w:r>
        <w:separator/>
      </w:r>
    </w:p>
  </w:endnote>
  <w:endnote w:type="continuationSeparator" w:id="0">
    <w:p w14:paraId="48EAFB90" w14:textId="77777777" w:rsidR="006D1938" w:rsidRDefault="006D1938"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F697" w14:textId="45CDB008" w:rsidR="000820AB" w:rsidRPr="000820AB" w:rsidRDefault="00C360DA" w:rsidP="000820AB">
    <w:pPr>
      <w:pStyle w:val="Footer"/>
      <w:jc w:val="right"/>
      <w:rPr>
        <w:color w:val="5C6670" w:themeColor="text1"/>
        <w:sz w:val="18"/>
        <w:szCs w:val="18"/>
      </w:rPr>
    </w:pPr>
    <w:r w:rsidRPr="001F72A9">
      <w:rPr>
        <w:color w:val="5C6670" w:themeColor="text1"/>
        <w:sz w:val="18"/>
        <w:szCs w:val="18"/>
      </w:rPr>
      <w:t>Summer</w:t>
    </w:r>
    <w:r w:rsidR="000820AB" w:rsidRPr="001F72A9">
      <w:rPr>
        <w:color w:val="5C6670" w:themeColor="text1"/>
        <w:sz w:val="18"/>
        <w:szCs w:val="18"/>
      </w:rPr>
      <w:t xml:space="preserve"> </w:t>
    </w:r>
    <w:r w:rsidR="00252057" w:rsidRPr="001F72A9">
      <w:rPr>
        <w:color w:val="5C6670" w:themeColor="text1"/>
        <w:sz w:val="18"/>
        <w:szCs w:val="18"/>
      </w:rPr>
      <w:t>20</w:t>
    </w:r>
    <w:r w:rsidR="00E50FB3">
      <w:rPr>
        <w:color w:val="5C6670" w:themeColor="text1"/>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7CBB" w14:textId="77777777" w:rsidR="006D1938" w:rsidRDefault="006D1938" w:rsidP="001B3D81">
      <w:r>
        <w:separator/>
      </w:r>
    </w:p>
  </w:footnote>
  <w:footnote w:type="continuationSeparator" w:id="0">
    <w:p w14:paraId="782C0C4E" w14:textId="77777777" w:rsidR="006D1938" w:rsidRDefault="006D1938"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0EDF" w14:textId="0EADD199" w:rsidR="00CA4561" w:rsidRDefault="005C2DE1" w:rsidP="00CA4561">
    <w:pPr>
      <w:pStyle w:val="Header"/>
      <w:tabs>
        <w:tab w:val="clear" w:pos="4320"/>
        <w:tab w:val="clear" w:pos="8640"/>
        <w:tab w:val="left" w:pos="1820"/>
        <w:tab w:val="left" w:pos="4373"/>
      </w:tabs>
    </w:pPr>
    <w:r>
      <w:rPr>
        <w:noProof/>
      </w:rPr>
      <w:drawing>
        <wp:inline distT="0" distB="0" distL="0" distR="0" wp14:anchorId="0CB31217" wp14:editId="739BAB52">
          <wp:extent cx="876300" cy="457200"/>
          <wp:effectExtent l="0" t="0" r="0" b="0"/>
          <wp:docPr id="19" name="Picture 19"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ab/>
    </w:r>
  </w:p>
  <w:p w14:paraId="7C42CE3F" w14:textId="049B99D7" w:rsidR="005C2DE1" w:rsidRDefault="00252057" w:rsidP="00CA4561">
    <w:pPr>
      <w:pStyle w:val="Header"/>
      <w:tabs>
        <w:tab w:val="clear" w:pos="4320"/>
        <w:tab w:val="clear" w:pos="8640"/>
        <w:tab w:val="left" w:pos="1820"/>
        <w:tab w:val="left" w:pos="4373"/>
      </w:tabs>
      <w:jc w:val="right"/>
    </w:pPr>
    <w:r>
      <w:rPr>
        <w:rFonts w:ascii="Museo Slab 500" w:hAnsi="Museo Slab 500"/>
        <w:b/>
        <w:bCs/>
        <w:color w:val="919BA5" w:themeColor="text1" w:themeTint="A6"/>
        <w:sz w:val="18"/>
        <w:szCs w:val="18"/>
      </w:rPr>
      <w:t>Students in Detention Centers</w:t>
    </w:r>
    <w:r w:rsidR="00CA4561">
      <w:rPr>
        <w:rFonts w:ascii="Museo Slab 500" w:hAnsi="Museo Slab 500"/>
        <w:b/>
        <w:bCs/>
        <w:color w:val="919BA5" w:themeColor="text1" w:themeTint="A6"/>
        <w:sz w:val="18"/>
        <w:szCs w:val="18"/>
      </w:rPr>
      <w:tab/>
    </w:r>
    <w:r w:rsidR="00CA4561" w:rsidRPr="00CF122E">
      <w:rPr>
        <w:b/>
        <w:color w:val="919BA5" w:themeColor="text1" w:themeTint="A6"/>
        <w:szCs w:val="20"/>
      </w:rPr>
      <w:fldChar w:fldCharType="begin"/>
    </w:r>
    <w:r w:rsidR="00CA4561" w:rsidRPr="00CF122E">
      <w:rPr>
        <w:b/>
        <w:color w:val="919BA5" w:themeColor="text1" w:themeTint="A6"/>
        <w:szCs w:val="20"/>
      </w:rPr>
      <w:instrText xml:space="preserve"> PAGE   \* MERGEFORMAT </w:instrText>
    </w:r>
    <w:r w:rsidR="00CA4561" w:rsidRPr="00CF122E">
      <w:rPr>
        <w:b/>
        <w:color w:val="919BA5" w:themeColor="text1" w:themeTint="A6"/>
        <w:szCs w:val="20"/>
      </w:rPr>
      <w:fldChar w:fldCharType="separate"/>
    </w:r>
    <w:r w:rsidR="00784866">
      <w:rPr>
        <w:b/>
        <w:noProof/>
        <w:color w:val="919BA5" w:themeColor="text1" w:themeTint="A6"/>
        <w:szCs w:val="20"/>
      </w:rPr>
      <w:t>2</w:t>
    </w:r>
    <w:r w:rsidR="00CA4561" w:rsidRPr="00CF122E">
      <w:rPr>
        <w:b/>
        <w:color w:val="919BA5" w:themeColor="text1" w:themeTint="A6"/>
        <w:szCs w:val="20"/>
      </w:rPr>
      <w:fldChar w:fldCharType="end"/>
    </w:r>
  </w:p>
  <w:p w14:paraId="5EE21702" w14:textId="4BAB50AE" w:rsidR="005C2DE1" w:rsidRDefault="003053B2"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119" w:hanging="161"/>
      </w:pPr>
      <w:rPr>
        <w:rFonts w:ascii="Calibri" w:hAnsi="Calibri" w:cs="Calibri"/>
        <w:b/>
        <w:bCs/>
        <w:w w:val="100"/>
        <w:sz w:val="22"/>
        <w:szCs w:val="22"/>
      </w:rPr>
    </w:lvl>
    <w:lvl w:ilvl="1">
      <w:numFmt w:val="bullet"/>
      <w:lvlText w:val="•"/>
      <w:lvlJc w:val="left"/>
      <w:pPr>
        <w:ind w:left="839" w:hanging="360"/>
      </w:pPr>
      <w:rPr>
        <w:rFonts w:ascii="Calibri" w:hAnsi="Calibri" w:cs="Calibri"/>
        <w:b w:val="0"/>
        <w:bCs w:val="0"/>
        <w:w w:val="100"/>
        <w:sz w:val="22"/>
        <w:szCs w:val="22"/>
      </w:rPr>
    </w:lvl>
    <w:lvl w:ilvl="2">
      <w:numFmt w:val="bullet"/>
      <w:lvlText w:val="•"/>
      <w:lvlJc w:val="left"/>
      <w:pPr>
        <w:ind w:left="2211" w:hanging="360"/>
      </w:pPr>
    </w:lvl>
    <w:lvl w:ilvl="3">
      <w:numFmt w:val="bullet"/>
      <w:lvlText w:val="•"/>
      <w:lvlJc w:val="left"/>
      <w:pPr>
        <w:ind w:left="3582" w:hanging="360"/>
      </w:pPr>
    </w:lvl>
    <w:lvl w:ilvl="4">
      <w:numFmt w:val="bullet"/>
      <w:lvlText w:val="•"/>
      <w:lvlJc w:val="left"/>
      <w:pPr>
        <w:ind w:left="4953" w:hanging="360"/>
      </w:pPr>
    </w:lvl>
    <w:lvl w:ilvl="5">
      <w:numFmt w:val="bullet"/>
      <w:lvlText w:val="•"/>
      <w:lvlJc w:val="left"/>
      <w:pPr>
        <w:ind w:left="6324" w:hanging="360"/>
      </w:pPr>
    </w:lvl>
    <w:lvl w:ilvl="6">
      <w:numFmt w:val="bullet"/>
      <w:lvlText w:val="•"/>
      <w:lvlJc w:val="left"/>
      <w:pPr>
        <w:ind w:left="7695" w:hanging="360"/>
      </w:pPr>
    </w:lvl>
    <w:lvl w:ilvl="7">
      <w:numFmt w:val="bullet"/>
      <w:lvlText w:val="•"/>
      <w:lvlJc w:val="left"/>
      <w:pPr>
        <w:ind w:left="9066" w:hanging="360"/>
      </w:pPr>
    </w:lvl>
    <w:lvl w:ilvl="8">
      <w:numFmt w:val="bullet"/>
      <w:lvlText w:val="•"/>
      <w:lvlJc w:val="left"/>
      <w:pPr>
        <w:ind w:left="10437" w:hanging="360"/>
      </w:pPr>
    </w:lvl>
  </w:abstractNum>
  <w:abstractNum w:abstractNumId="12" w15:restartNumberingAfterBreak="0">
    <w:nsid w:val="00000403"/>
    <w:multiLevelType w:val="multilevel"/>
    <w:tmpl w:val="00000886"/>
    <w:lvl w:ilvl="0">
      <w:numFmt w:val="bullet"/>
      <w:lvlText w:val="•"/>
      <w:lvlJc w:val="left"/>
      <w:pPr>
        <w:ind w:left="116" w:hanging="161"/>
      </w:pPr>
      <w:rPr>
        <w:rFonts w:ascii="Calibri" w:hAnsi="Calibri" w:cs="Calibri"/>
        <w:b w:val="0"/>
        <w:bCs w:val="0"/>
        <w:w w:val="100"/>
        <w:sz w:val="22"/>
        <w:szCs w:val="22"/>
      </w:rPr>
    </w:lvl>
    <w:lvl w:ilvl="1">
      <w:numFmt w:val="bullet"/>
      <w:lvlText w:val="•"/>
      <w:lvlJc w:val="left"/>
      <w:pPr>
        <w:ind w:left="1426" w:hanging="161"/>
      </w:pPr>
    </w:lvl>
    <w:lvl w:ilvl="2">
      <w:numFmt w:val="bullet"/>
      <w:lvlText w:val="•"/>
      <w:lvlJc w:val="left"/>
      <w:pPr>
        <w:ind w:left="2732" w:hanging="161"/>
      </w:pPr>
    </w:lvl>
    <w:lvl w:ilvl="3">
      <w:numFmt w:val="bullet"/>
      <w:lvlText w:val="•"/>
      <w:lvlJc w:val="left"/>
      <w:pPr>
        <w:ind w:left="4038" w:hanging="161"/>
      </w:pPr>
    </w:lvl>
    <w:lvl w:ilvl="4">
      <w:numFmt w:val="bullet"/>
      <w:lvlText w:val="•"/>
      <w:lvlJc w:val="left"/>
      <w:pPr>
        <w:ind w:left="5344" w:hanging="161"/>
      </w:pPr>
    </w:lvl>
    <w:lvl w:ilvl="5">
      <w:numFmt w:val="bullet"/>
      <w:lvlText w:val="•"/>
      <w:lvlJc w:val="left"/>
      <w:pPr>
        <w:ind w:left="6650" w:hanging="161"/>
      </w:pPr>
    </w:lvl>
    <w:lvl w:ilvl="6">
      <w:numFmt w:val="bullet"/>
      <w:lvlText w:val="•"/>
      <w:lvlJc w:val="left"/>
      <w:pPr>
        <w:ind w:left="7956" w:hanging="161"/>
      </w:pPr>
    </w:lvl>
    <w:lvl w:ilvl="7">
      <w:numFmt w:val="bullet"/>
      <w:lvlText w:val="•"/>
      <w:lvlJc w:val="left"/>
      <w:pPr>
        <w:ind w:left="9262" w:hanging="161"/>
      </w:pPr>
    </w:lvl>
    <w:lvl w:ilvl="8">
      <w:numFmt w:val="bullet"/>
      <w:lvlText w:val="•"/>
      <w:lvlJc w:val="left"/>
      <w:pPr>
        <w:ind w:left="10568" w:hanging="161"/>
      </w:pPr>
    </w:lvl>
  </w:abstractNum>
  <w:abstractNum w:abstractNumId="13" w15:restartNumberingAfterBreak="0">
    <w:nsid w:val="00000404"/>
    <w:multiLevelType w:val="multilevel"/>
    <w:tmpl w:val="00000887"/>
    <w:lvl w:ilvl="0">
      <w:numFmt w:val="bullet"/>
      <w:lvlText w:val="•"/>
      <w:lvlJc w:val="left"/>
      <w:pPr>
        <w:ind w:left="260" w:hanging="161"/>
      </w:pPr>
      <w:rPr>
        <w:rFonts w:ascii="Calibri" w:hAnsi="Calibri" w:cs="Calibri"/>
        <w:b w:val="0"/>
        <w:bCs w:val="0"/>
        <w:w w:val="100"/>
        <w:sz w:val="22"/>
        <w:szCs w:val="22"/>
      </w:rPr>
    </w:lvl>
    <w:lvl w:ilvl="1">
      <w:numFmt w:val="bullet"/>
      <w:lvlText w:val="•"/>
      <w:lvlJc w:val="left"/>
      <w:pPr>
        <w:ind w:left="1540" w:hanging="161"/>
      </w:pPr>
    </w:lvl>
    <w:lvl w:ilvl="2">
      <w:numFmt w:val="bullet"/>
      <w:lvlText w:val="•"/>
      <w:lvlJc w:val="left"/>
      <w:pPr>
        <w:ind w:left="2820" w:hanging="161"/>
      </w:pPr>
    </w:lvl>
    <w:lvl w:ilvl="3">
      <w:numFmt w:val="bullet"/>
      <w:lvlText w:val="•"/>
      <w:lvlJc w:val="left"/>
      <w:pPr>
        <w:ind w:left="4100" w:hanging="161"/>
      </w:pPr>
    </w:lvl>
    <w:lvl w:ilvl="4">
      <w:numFmt w:val="bullet"/>
      <w:lvlText w:val="•"/>
      <w:lvlJc w:val="left"/>
      <w:pPr>
        <w:ind w:left="5380" w:hanging="161"/>
      </w:pPr>
    </w:lvl>
    <w:lvl w:ilvl="5">
      <w:numFmt w:val="bullet"/>
      <w:lvlText w:val="•"/>
      <w:lvlJc w:val="left"/>
      <w:pPr>
        <w:ind w:left="6660" w:hanging="161"/>
      </w:pPr>
    </w:lvl>
    <w:lvl w:ilvl="6">
      <w:numFmt w:val="bullet"/>
      <w:lvlText w:val="•"/>
      <w:lvlJc w:val="left"/>
      <w:pPr>
        <w:ind w:left="7940" w:hanging="161"/>
      </w:pPr>
    </w:lvl>
    <w:lvl w:ilvl="7">
      <w:numFmt w:val="bullet"/>
      <w:lvlText w:val="•"/>
      <w:lvlJc w:val="left"/>
      <w:pPr>
        <w:ind w:left="9220" w:hanging="161"/>
      </w:pPr>
    </w:lvl>
    <w:lvl w:ilvl="8">
      <w:numFmt w:val="bullet"/>
      <w:lvlText w:val="•"/>
      <w:lvlJc w:val="left"/>
      <w:pPr>
        <w:ind w:left="10500" w:hanging="161"/>
      </w:pPr>
    </w:lvl>
  </w:abstractNum>
  <w:abstractNum w:abstractNumId="14" w15:restartNumberingAfterBreak="0">
    <w:nsid w:val="0B5444F0"/>
    <w:multiLevelType w:val="hybridMultilevel"/>
    <w:tmpl w:val="BEDC7A20"/>
    <w:lvl w:ilvl="0" w:tplc="B5FAB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55938"/>
    <w:multiLevelType w:val="hybridMultilevel"/>
    <w:tmpl w:val="28CC646A"/>
    <w:lvl w:ilvl="0" w:tplc="B5FAB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18"/>
  </w:num>
  <w:num w:numId="3">
    <w:abstractNumId w:val="19"/>
  </w:num>
  <w:num w:numId="4">
    <w:abstractNumId w:val="18"/>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1"/>
  </w:num>
  <w:num w:numId="20">
    <w:abstractNumId w:val="16"/>
  </w:num>
  <w:num w:numId="21">
    <w:abstractNumId w:val="1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C6"/>
    <w:rsid w:val="00047511"/>
    <w:rsid w:val="000820AB"/>
    <w:rsid w:val="000E23EE"/>
    <w:rsid w:val="0013271D"/>
    <w:rsid w:val="0016257A"/>
    <w:rsid w:val="00191F81"/>
    <w:rsid w:val="001B3D81"/>
    <w:rsid w:val="001F72A9"/>
    <w:rsid w:val="00205184"/>
    <w:rsid w:val="00212B7B"/>
    <w:rsid w:val="00252057"/>
    <w:rsid w:val="00294F34"/>
    <w:rsid w:val="002C42EF"/>
    <w:rsid w:val="003053B2"/>
    <w:rsid w:val="003B56C6"/>
    <w:rsid w:val="003F6A08"/>
    <w:rsid w:val="00426B62"/>
    <w:rsid w:val="004724D6"/>
    <w:rsid w:val="005C2DE1"/>
    <w:rsid w:val="00624562"/>
    <w:rsid w:val="00635FD3"/>
    <w:rsid w:val="006B6585"/>
    <w:rsid w:val="006D1938"/>
    <w:rsid w:val="00784866"/>
    <w:rsid w:val="008428F4"/>
    <w:rsid w:val="00846456"/>
    <w:rsid w:val="00980DD6"/>
    <w:rsid w:val="009D4B39"/>
    <w:rsid w:val="00B75D0F"/>
    <w:rsid w:val="00BF5460"/>
    <w:rsid w:val="00C360DA"/>
    <w:rsid w:val="00C7117C"/>
    <w:rsid w:val="00CA4561"/>
    <w:rsid w:val="00D74C02"/>
    <w:rsid w:val="00D91E81"/>
    <w:rsid w:val="00E50FB3"/>
    <w:rsid w:val="00E75965"/>
    <w:rsid w:val="00EE7BCD"/>
    <w:rsid w:val="00F44F2D"/>
    <w:rsid w:val="00FA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2A8966D"/>
  <w14:defaultImageDpi w14:val="300"/>
  <w15:docId w15:val="{A861E458-A116-4B8E-8731-99140724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e.state.co.us/datapipeline/org_orgcodes" TargetMode="External"/><Relationship Id="rId4" Type="http://schemas.openxmlformats.org/officeDocument/2006/relationships/webSettings" Target="webSettings.xml"/><Relationship Id="rId9" Type="http://schemas.openxmlformats.org/officeDocument/2006/relationships/hyperlink" Target="http://www.cde.state.co.us/datapipeline/snap_sped-decemb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Heitman, Lindsey</cp:lastModifiedBy>
  <cp:revision>2</cp:revision>
  <cp:lastPrinted>2014-06-20T05:03:00Z</cp:lastPrinted>
  <dcterms:created xsi:type="dcterms:W3CDTF">2020-07-27T21:27:00Z</dcterms:created>
  <dcterms:modified xsi:type="dcterms:W3CDTF">2020-07-27T21:27:00Z</dcterms:modified>
</cp:coreProperties>
</file>