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A2EC3" w14:paraId="36011D6A" w14:textId="77777777" w:rsidTr="00C402E0">
        <w:tc>
          <w:tcPr>
            <w:tcW w:w="10770" w:type="dxa"/>
            <w:gridSpan w:val="2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  <w:gridSpan w:val="2"/>
          </w:tcPr>
          <w:p w14:paraId="3B8D9B6E" w14:textId="53918C19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513041" w:rsidRPr="007C1E87">
              <w:t>AIM Institute for Learning and Research</w:t>
            </w:r>
          </w:p>
        </w:tc>
      </w:tr>
      <w:tr w:rsidR="009A2EC3" w14:paraId="788A91D0" w14:textId="77777777" w:rsidTr="00C402E0">
        <w:tc>
          <w:tcPr>
            <w:tcW w:w="10770" w:type="dxa"/>
            <w:gridSpan w:val="2"/>
          </w:tcPr>
          <w:p w14:paraId="41F53F4F" w14:textId="49DC5E4C" w:rsidR="009A2EC3" w:rsidRDefault="009A2EC3" w:rsidP="009A2EC3">
            <w:r>
              <w:rPr>
                <w:b/>
                <w:sz w:val="24"/>
                <w:szCs w:val="24"/>
              </w:rPr>
              <w:t xml:space="preserve">Name of Product: </w:t>
            </w:r>
            <w:r w:rsidR="007C1E87" w:rsidRPr="007C1E87">
              <w:rPr>
                <w:bCs/>
              </w:rPr>
              <w:t>Pathways to Literacy Leadership</w:t>
            </w:r>
          </w:p>
        </w:tc>
      </w:tr>
      <w:tr w:rsidR="009A2EC3" w14:paraId="2731C2D1" w14:textId="77777777" w:rsidTr="00C402E0">
        <w:tc>
          <w:tcPr>
            <w:tcW w:w="10770" w:type="dxa"/>
            <w:gridSpan w:val="2"/>
          </w:tcPr>
          <w:p w14:paraId="7708C9C7" w14:textId="24BB2E0A" w:rsidR="009A2EC3" w:rsidRPr="007C1E87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7C1E87" w:rsidRPr="007C1E87">
              <w:rPr>
                <w:bCs/>
              </w:rPr>
              <w:t>2019, revised 2023</w:t>
            </w:r>
          </w:p>
        </w:tc>
      </w:tr>
      <w:tr w:rsidR="009A2EC3" w14:paraId="46E938A3" w14:textId="77777777" w:rsidTr="00FA70B2">
        <w:trPr>
          <w:trHeight w:val="150"/>
        </w:trPr>
        <w:tc>
          <w:tcPr>
            <w:tcW w:w="10770" w:type="dxa"/>
            <w:gridSpan w:val="2"/>
          </w:tcPr>
          <w:p w14:paraId="3B0B9894" w14:textId="0392E143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FA70B2">
              <w:t>Dawn Brookhart</w:t>
            </w:r>
          </w:p>
        </w:tc>
      </w:tr>
      <w:tr w:rsidR="009A2EC3" w14:paraId="22FD74BE" w14:textId="77777777" w:rsidTr="00C402E0">
        <w:tc>
          <w:tcPr>
            <w:tcW w:w="10770" w:type="dxa"/>
            <w:gridSpan w:val="2"/>
          </w:tcPr>
          <w:p w14:paraId="7C2E9B01" w14:textId="5D0A2753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FA70B2">
              <w:rPr>
                <w:rFonts w:ascii="Roboto" w:hAnsi="Roboto"/>
                <w:color w:val="202124"/>
                <w:sz w:val="21"/>
                <w:szCs w:val="21"/>
              </w:rPr>
              <w:t>215-948-9515</w:t>
            </w:r>
          </w:p>
        </w:tc>
      </w:tr>
      <w:tr w:rsidR="009A2EC3" w14:paraId="3DCA5BED" w14:textId="77777777" w:rsidTr="00C402E0">
        <w:tc>
          <w:tcPr>
            <w:tcW w:w="10770" w:type="dxa"/>
            <w:gridSpan w:val="2"/>
          </w:tcPr>
          <w:p w14:paraId="70746EC4" w14:textId="571FCBD6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FA70B2" w:rsidRPr="00A50F90">
                <w:rPr>
                  <w:rStyle w:val="Hyperlink"/>
                  <w:bCs/>
                </w:rPr>
                <w:t>c</w:t>
              </w:r>
              <w:r w:rsidR="00FA70B2" w:rsidRPr="00A50F90">
                <w:rPr>
                  <w:rStyle w:val="Hyperlink"/>
                </w:rPr>
                <w:t>onsulting@aimpa.org</w:t>
              </w:r>
            </w:hyperlink>
            <w:r w:rsidR="00FA70B2">
              <w:rPr>
                <w:rStyle w:val="Hyperlink"/>
                <w:bCs/>
              </w:rPr>
              <w:t xml:space="preserve"> </w:t>
            </w:r>
            <w:r w:rsidR="00D90A1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  <w:gridSpan w:val="2"/>
          </w:tcPr>
          <w:p w14:paraId="17355D5B" w14:textId="7C8F0C30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D10925" w:rsidRPr="00D10925">
                <w:rPr>
                  <w:rStyle w:val="Hyperlink"/>
                  <w:bCs/>
                </w:rPr>
                <w:t>https://institute.aimpa.org/aim-pathways/aim-pathways-individual-cohort/pll</w:t>
              </w:r>
            </w:hyperlink>
            <w:r w:rsidR="00D1092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3344" w14:paraId="6322B22F" w14:textId="77777777" w:rsidTr="00E13344">
        <w:trPr>
          <w:trHeight w:val="923"/>
        </w:trPr>
        <w:tc>
          <w:tcPr>
            <w:tcW w:w="5385" w:type="dxa"/>
          </w:tcPr>
          <w:p w14:paraId="33DFB12E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279CF500" w14:textId="2B9040C8" w:rsidR="00E13344" w:rsidRPr="009735DA" w:rsidRDefault="00A24FCC" w:rsidP="003D5DAB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FA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>
              <w:rPr>
                <w:sz w:val="24"/>
                <w:szCs w:val="24"/>
              </w:rPr>
              <w:t xml:space="preserve">Principals and </w:t>
            </w:r>
            <w:r w:rsidR="00E13344">
              <w:t>Administrators</w:t>
            </w:r>
            <w:r w:rsidR="00E13344">
              <w:rPr>
                <w:sz w:val="24"/>
                <w:szCs w:val="24"/>
              </w:rPr>
              <w:t xml:space="preserve"> </w:t>
            </w:r>
          </w:p>
          <w:p w14:paraId="4B6FB8D2" w14:textId="77777777" w:rsidR="00E13344" w:rsidRPr="005146B8" w:rsidRDefault="00A24FC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16CAF074" w14:textId="43A7F9FF" w:rsidR="00E13344" w:rsidRPr="005146B8" w:rsidRDefault="00A24FC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FA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E13344">
              <w:rPr>
                <w:b/>
                <w:sz w:val="24"/>
                <w:szCs w:val="24"/>
              </w:rPr>
              <w:t xml:space="preserve"> </w:t>
            </w:r>
          </w:p>
          <w:p w14:paraId="621B0883" w14:textId="57F84E8B" w:rsidR="00E13344" w:rsidRPr="005146B8" w:rsidRDefault="00E13344" w:rsidP="00C40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</w:tcPr>
          <w:p w14:paraId="7E4151DF" w14:textId="1A595FA8" w:rsidR="00E13344" w:rsidRDefault="00E13344" w:rsidP="003D5D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2AEECC74" w14:textId="77777777" w:rsidR="00E13344" w:rsidRPr="005146B8" w:rsidRDefault="00A24FC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26263C1C" w14:textId="77777777" w:rsidR="00E13344" w:rsidRDefault="00A24FCC" w:rsidP="003D5DAB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23DCB9F7" w14:textId="22A69E8B" w:rsidR="00E13344" w:rsidRPr="005146B8" w:rsidRDefault="00A24FC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B7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65D7109F" w14:textId="77777777" w:rsidR="00E13344" w:rsidRDefault="00A24FCC" w:rsidP="003D5DAB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5E0E3C0D" w14:textId="06A58014" w:rsidR="00E13344" w:rsidRDefault="00A24FCC" w:rsidP="003D5DAB"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E13344" w14:paraId="0CC1E9BD" w14:textId="77777777" w:rsidTr="0002438F">
        <w:trPr>
          <w:trHeight w:val="922"/>
        </w:trPr>
        <w:tc>
          <w:tcPr>
            <w:tcW w:w="5385" w:type="dxa"/>
          </w:tcPr>
          <w:p w14:paraId="313A79B4" w14:textId="26BE18E9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="00595061" w:rsidRPr="00595061">
              <w:rPr>
                <w:bCs/>
                <w:sz w:val="24"/>
                <w:szCs w:val="24"/>
              </w:rPr>
              <w:t>20 hours</w:t>
            </w:r>
          </w:p>
          <w:p w14:paraId="486A0874" w14:textId="4E947ADE" w:rsidR="00E13344" w:rsidRPr="00E13344" w:rsidRDefault="00E13344" w:rsidP="003D5DAB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14:paraId="26D321BC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</w:p>
        </w:tc>
      </w:tr>
      <w:tr w:rsidR="00FA70B2" w14:paraId="661D637A" w14:textId="77777777" w:rsidTr="00C402E0">
        <w:trPr>
          <w:trHeight w:val="7512"/>
        </w:trPr>
        <w:tc>
          <w:tcPr>
            <w:tcW w:w="10770" w:type="dxa"/>
            <w:gridSpan w:val="2"/>
          </w:tcPr>
          <w:p w14:paraId="04B54E54" w14:textId="77777777" w:rsidR="00FA70B2" w:rsidRDefault="00FA70B2" w:rsidP="00FA70B2">
            <w:pPr>
              <w:rPr>
                <w:rFonts w:cstheme="minorHAnsi"/>
                <w:b/>
                <w:sz w:val="24"/>
                <w:szCs w:val="24"/>
              </w:rPr>
            </w:pPr>
            <w:r w:rsidRPr="00A24FCC">
              <w:rPr>
                <w:rFonts w:cstheme="minorHAnsi"/>
                <w:b/>
                <w:sz w:val="24"/>
                <w:szCs w:val="24"/>
              </w:rPr>
              <w:t>Description of Professional Development:</w:t>
            </w:r>
          </w:p>
          <w:p w14:paraId="5F5DADE3" w14:textId="77777777" w:rsidR="00A24FCC" w:rsidRPr="00A24FCC" w:rsidRDefault="00A24FCC" w:rsidP="00FA70B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8AA310" w14:textId="77777777" w:rsidR="00FA70B2" w:rsidRPr="00A24FCC" w:rsidRDefault="00FA70B2" w:rsidP="00FA70B2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Pathways to Literacy Leadership</w:t>
            </w:r>
            <w:r w:rsidRPr="00A24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is an online profession development</w:t>
            </w:r>
            <w:r w:rsidRPr="00A24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experience introducing the Science of Reading and implementation science to administrators. This course takes a deep dive into evidence-based practices that are effective for all learners with reading difficulties and supports administrators with implementing effective literacy protocols in their building or district. Defining advantages of </w:t>
            </w:r>
            <w:r w:rsidRPr="00A24F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Pathways to Literacy Leadership</w:t>
            </w: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include </w:t>
            </w:r>
          </w:p>
          <w:p w14:paraId="739E7FA4" w14:textId="77777777" w:rsidR="00FA70B2" w:rsidRPr="00A24FCC" w:rsidRDefault="00FA70B2" w:rsidP="00FA70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Explores practical strategies to enhance instructional practices that are program and curriculum agnostic.</w:t>
            </w:r>
          </w:p>
          <w:p w14:paraId="2293A6D3" w14:textId="77777777" w:rsidR="00FA70B2" w:rsidRPr="00A24FCC" w:rsidRDefault="00FA70B2" w:rsidP="00FA70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An engaging variety of interactive creative content, with real-life situations and downloadable resources—so much more than instructional videos.</w:t>
            </w:r>
          </w:p>
          <w:p w14:paraId="1573A407" w14:textId="77777777" w:rsidR="00FA70B2" w:rsidRPr="00A24FCC" w:rsidRDefault="00FA70B2" w:rsidP="00FA70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24/7 asynchronous learning, allowing participants to advance at their own pace and convenience, without compromising instructional time.</w:t>
            </w:r>
          </w:p>
          <w:p w14:paraId="10685CF0" w14:textId="77777777" w:rsidR="00FA70B2" w:rsidRPr="00A24FCC" w:rsidRDefault="00FA70B2" w:rsidP="00FA70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Expert AIM facilitators with administrative experience who support participants in live sessions focused on classroom application of course</w:t>
            </w:r>
          </w:p>
          <w:p w14:paraId="0EC2261A" w14:textId="77777777" w:rsidR="00FA70B2" w:rsidRPr="00A24FCC" w:rsidRDefault="00FA70B2" w:rsidP="00FA70B2">
            <w:pPr>
              <w:pStyle w:val="Heading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24F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International Dyslexia Association accredited training.</w:t>
            </w:r>
          </w:p>
          <w:p w14:paraId="493C6ECA" w14:textId="77777777" w:rsidR="00FA70B2" w:rsidRPr="00A24FCC" w:rsidRDefault="00FA70B2" w:rsidP="00FA7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E730FD4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000000" w:themeColor="text1"/>
              </w:rPr>
              <w:t>Online Orientation and </w:t>
            </w:r>
            <w:r w:rsidRPr="00A24FCC">
              <w:rPr>
                <w:rFonts w:cstheme="minorHAnsi"/>
                <w:color w:val="414750"/>
              </w:rPr>
              <w:t>Pre- and Post-Course Knowledge Inventory</w:t>
            </w:r>
          </w:p>
          <w:p w14:paraId="0F3306B2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10-Section Pathways to Literacy Leadership Course (</w:t>
            </w:r>
            <w:hyperlink r:id="rId12" w:tgtFrame="_blank" w:history="1">
              <w:r w:rsidRPr="00A24FCC">
                <w:rPr>
                  <w:rStyle w:val="Hyperlink"/>
                  <w:rFonts w:cstheme="minorHAnsi"/>
                  <w:b/>
                  <w:bCs/>
                </w:rPr>
                <w:t>See Detailed Syllabus</w:t>
              </w:r>
              <w:r w:rsidRPr="00A24FCC">
                <w:rPr>
                  <w:rStyle w:val="Hyperlink"/>
                  <w:rFonts w:cstheme="minorHAnsi"/>
                </w:rPr>
                <w:t>)</w:t>
              </w:r>
            </w:hyperlink>
          </w:p>
          <w:p w14:paraId="33948380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4 Virtual Community of Practice Sessions with an AIM facilitator</w:t>
            </w:r>
          </w:p>
          <w:p w14:paraId="63859F1D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Pacing Guide/Schedule for Course Work</w:t>
            </w:r>
          </w:p>
          <w:p w14:paraId="1835FEAB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Course time - approximately 20 hours</w:t>
            </w:r>
          </w:p>
          <w:p w14:paraId="6A77A582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 xml:space="preserve">Implementation Support and a Literacy Leadership Plan developed during </w:t>
            </w:r>
            <w:proofErr w:type="spellStart"/>
            <w:r w:rsidRPr="00A24FCC">
              <w:rPr>
                <w:rFonts w:cstheme="minorHAnsi"/>
                <w:color w:val="414750"/>
              </w:rPr>
              <w:t>VCoP</w:t>
            </w:r>
            <w:proofErr w:type="spellEnd"/>
            <w:r w:rsidRPr="00A24FCC">
              <w:rPr>
                <w:rFonts w:cstheme="minorHAnsi"/>
                <w:color w:val="414750"/>
              </w:rPr>
              <w:t xml:space="preserve"> sessions</w:t>
            </w:r>
          </w:p>
          <w:p w14:paraId="0B155FB2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12 Months Access to the AIM Pathways platform so materials can be reviewed, applied and accessed in the classroom when needed</w:t>
            </w:r>
          </w:p>
          <w:p w14:paraId="4E04DF9E" w14:textId="77777777" w:rsidR="00FA70B2" w:rsidRPr="00A24FCC" w:rsidRDefault="00FA70B2" w:rsidP="00FA7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414750"/>
              </w:rPr>
            </w:pPr>
            <w:r w:rsidRPr="00A24FCC">
              <w:rPr>
                <w:rFonts w:cstheme="minorHAnsi"/>
                <w:color w:val="414750"/>
              </w:rPr>
              <w:t>Aligned to the IDA's Knowledge and Practice Standards for Teachers of Reading</w:t>
            </w:r>
          </w:p>
          <w:p w14:paraId="2C0393D4" w14:textId="77777777" w:rsidR="00FA70B2" w:rsidRPr="00A24FCC" w:rsidRDefault="00FA70B2" w:rsidP="00FA7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60" w:line="259" w:lineRule="auto"/>
              <w:rPr>
                <w:rFonts w:cstheme="minorHAnsi"/>
                <w:color w:val="000000" w:themeColor="text1"/>
              </w:rPr>
            </w:pPr>
            <w:r w:rsidRPr="00A24FCC">
              <w:rPr>
                <w:rFonts w:cstheme="minorHAnsi"/>
                <w:color w:val="000000" w:themeColor="text1"/>
              </w:rPr>
              <w:t>All downloadable classroom resources are free and included in the course cost.</w:t>
            </w:r>
          </w:p>
          <w:p w14:paraId="204B0748" w14:textId="77777777" w:rsidR="00FA70B2" w:rsidRPr="00A24FCC" w:rsidRDefault="00FA70B2" w:rsidP="00FA70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60" w:line="259" w:lineRule="auto"/>
              <w:rPr>
                <w:rFonts w:cstheme="minorHAnsi"/>
                <w:color w:val="000000" w:themeColor="text1"/>
              </w:rPr>
            </w:pPr>
            <w:r w:rsidRPr="00A24FCC">
              <w:rPr>
                <w:rFonts w:cstheme="minorHAnsi"/>
                <w:color w:val="000000" w:themeColor="text1"/>
              </w:rPr>
              <w:t xml:space="preserve">Printed resources available for an additional fee. </w:t>
            </w:r>
          </w:p>
          <w:p w14:paraId="522810E8" w14:textId="796311C5" w:rsidR="00FA70B2" w:rsidRDefault="00FA70B2" w:rsidP="00FA70B2">
            <w:pPr>
              <w:rPr>
                <w:b/>
                <w:sz w:val="24"/>
                <w:szCs w:val="24"/>
              </w:rPr>
            </w:pPr>
            <w:r w:rsidRPr="00A24FCC">
              <w:rPr>
                <w:rFonts w:cstheme="minorHAnsi"/>
                <w:bCs/>
                <w:color w:val="000000" w:themeColor="text1"/>
              </w:rPr>
              <w:lastRenderedPageBreak/>
              <w:t>Cohort (maximum of 30 participants) pricing, custom pacing guides, implementation support, data and reporting for leaders included, and much more!</w:t>
            </w: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F166" w14:textId="77777777" w:rsidR="00160641" w:rsidRDefault="00160641" w:rsidP="009A2EC3">
      <w:pPr>
        <w:spacing w:after="0" w:line="240" w:lineRule="auto"/>
      </w:pPr>
      <w:r>
        <w:separator/>
      </w:r>
    </w:p>
  </w:endnote>
  <w:endnote w:type="continuationSeparator" w:id="0">
    <w:p w14:paraId="1E3C005B" w14:textId="77777777" w:rsidR="00160641" w:rsidRDefault="00160641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BEC3" w14:textId="77777777" w:rsidR="00160641" w:rsidRDefault="00160641" w:rsidP="009A2EC3">
      <w:pPr>
        <w:spacing w:after="0" w:line="240" w:lineRule="auto"/>
      </w:pPr>
      <w:r>
        <w:separator/>
      </w:r>
    </w:p>
  </w:footnote>
  <w:footnote w:type="continuationSeparator" w:id="0">
    <w:p w14:paraId="634167E4" w14:textId="77777777" w:rsidR="00160641" w:rsidRDefault="00160641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06D"/>
    <w:multiLevelType w:val="multilevel"/>
    <w:tmpl w:val="BE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122338"/>
    <w:rsid w:val="00160641"/>
    <w:rsid w:val="001A476B"/>
    <w:rsid w:val="00200889"/>
    <w:rsid w:val="00370B71"/>
    <w:rsid w:val="003D5DAB"/>
    <w:rsid w:val="00513041"/>
    <w:rsid w:val="005934C4"/>
    <w:rsid w:val="00595061"/>
    <w:rsid w:val="005B77D1"/>
    <w:rsid w:val="00680009"/>
    <w:rsid w:val="006B6BD7"/>
    <w:rsid w:val="006E565A"/>
    <w:rsid w:val="007C1E87"/>
    <w:rsid w:val="007F57B8"/>
    <w:rsid w:val="00806EEC"/>
    <w:rsid w:val="00816DE3"/>
    <w:rsid w:val="00891E7E"/>
    <w:rsid w:val="009735DA"/>
    <w:rsid w:val="009A2EC3"/>
    <w:rsid w:val="009F0FA8"/>
    <w:rsid w:val="00A1328E"/>
    <w:rsid w:val="00A162F8"/>
    <w:rsid w:val="00A24FCC"/>
    <w:rsid w:val="00B5546A"/>
    <w:rsid w:val="00B87D71"/>
    <w:rsid w:val="00C402E0"/>
    <w:rsid w:val="00CB35AC"/>
    <w:rsid w:val="00CF62BA"/>
    <w:rsid w:val="00D10925"/>
    <w:rsid w:val="00D90A1F"/>
    <w:rsid w:val="00DE3183"/>
    <w:rsid w:val="00E13344"/>
    <w:rsid w:val="00E41A3C"/>
    <w:rsid w:val="00E51696"/>
    <w:rsid w:val="00EF611E"/>
    <w:rsid w:val="00F136CA"/>
    <w:rsid w:val="00F40697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A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A1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A70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A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TpHoRNwNUGGPuG5-N3KKT8wMOlYes35K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itute.aimpa.org/aim-pathways/aim-pathways-individual-cohort/pl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sulting@aimp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2</cp:revision>
  <dcterms:created xsi:type="dcterms:W3CDTF">2023-05-16T13:53:00Z</dcterms:created>
  <dcterms:modified xsi:type="dcterms:W3CDTF">2023-05-16T13:53:00Z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