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DF7" w:rsidRPr="00646DF7" w:rsidRDefault="00646DF7" w:rsidP="00BD7346">
      <w:pPr>
        <w:jc w:val="center"/>
        <w:rPr>
          <w:b/>
          <w:sz w:val="32"/>
          <w:szCs w:val="32"/>
        </w:rPr>
      </w:pPr>
      <w:r w:rsidRPr="00646DF7">
        <w:rPr>
          <w:b/>
          <w:sz w:val="32"/>
          <w:szCs w:val="32"/>
        </w:rPr>
        <w:t>Varieties of Arts Integration</w:t>
      </w:r>
    </w:p>
    <w:p w:rsidR="00646DF7" w:rsidRPr="00BD7346" w:rsidRDefault="00646DF7" w:rsidP="00646DF7">
      <w:pPr>
        <w:jc w:val="center"/>
        <w:rPr>
          <w:sz w:val="16"/>
          <w:szCs w:val="16"/>
        </w:rPr>
      </w:pPr>
      <w:r w:rsidRPr="00BD7346">
        <w:rPr>
          <w:sz w:val="16"/>
          <w:szCs w:val="16"/>
        </w:rPr>
        <w:t>Center for Applied Research and Educational Improvement</w:t>
      </w:r>
    </w:p>
    <w:p w:rsidR="00646DF7" w:rsidRDefault="00646DF7" w:rsidP="00646DF7">
      <w:pPr>
        <w:jc w:val="center"/>
      </w:pPr>
      <w:r w:rsidRPr="00BD7346">
        <w:rPr>
          <w:sz w:val="16"/>
          <w:szCs w:val="16"/>
        </w:rPr>
        <w:t xml:space="preserve"> and </w:t>
      </w:r>
      <w:proofErr w:type="spellStart"/>
      <w:r w:rsidRPr="00BD7346">
        <w:rPr>
          <w:sz w:val="16"/>
          <w:szCs w:val="16"/>
        </w:rPr>
        <w:t>Perpich</w:t>
      </w:r>
      <w:proofErr w:type="spellEnd"/>
      <w:r w:rsidRPr="00BD7346">
        <w:rPr>
          <w:sz w:val="16"/>
          <w:szCs w:val="16"/>
        </w:rPr>
        <w:t xml:space="preserve"> Center for Arts Education</w:t>
      </w:r>
    </w:p>
    <w:p w:rsidR="00646DF7" w:rsidRPr="007E3273" w:rsidRDefault="00646DF7">
      <w:pPr>
        <w:rPr>
          <w:sz w:val="18"/>
          <w:szCs w:val="18"/>
        </w:rPr>
      </w:pPr>
    </w:p>
    <w:tbl>
      <w:tblPr>
        <w:tblW w:w="5889" w:type="pct"/>
        <w:jc w:val="center"/>
        <w:tblCellSpacing w:w="0" w:type="dxa"/>
        <w:tblBorders>
          <w:top w:val="outset" w:sz="6" w:space="0" w:color="003399"/>
          <w:left w:val="outset" w:sz="6" w:space="0" w:color="003399"/>
          <w:bottom w:val="outset" w:sz="6" w:space="0" w:color="003399"/>
          <w:right w:val="outset" w:sz="6" w:space="0" w:color="003399"/>
        </w:tblBorders>
        <w:tblCellMar>
          <w:top w:w="30" w:type="dxa"/>
          <w:left w:w="30" w:type="dxa"/>
          <w:bottom w:w="30" w:type="dxa"/>
          <w:right w:w="30" w:type="dxa"/>
        </w:tblCellMar>
        <w:tblLook w:val="0000"/>
      </w:tblPr>
      <w:tblGrid>
        <w:gridCol w:w="2562"/>
        <w:gridCol w:w="2525"/>
        <w:gridCol w:w="2795"/>
        <w:gridCol w:w="2400"/>
      </w:tblGrid>
      <w:tr w:rsidR="00646DF7" w:rsidRPr="007E3273" w:rsidTr="00646DF7">
        <w:trPr>
          <w:tblCellSpacing w:w="0" w:type="dxa"/>
          <w:jc w:val="center"/>
        </w:trPr>
        <w:tc>
          <w:tcPr>
            <w:tcW w:w="2474" w:type="pct"/>
            <w:gridSpan w:val="2"/>
            <w:tcBorders>
              <w:top w:val="outset" w:sz="6" w:space="0" w:color="003399"/>
              <w:left w:val="outset" w:sz="6" w:space="0" w:color="003399"/>
              <w:bottom w:val="outset" w:sz="6" w:space="0" w:color="003399"/>
              <w:right w:val="outset" w:sz="6" w:space="0" w:color="003399"/>
            </w:tcBorders>
            <w:vAlign w:val="center"/>
          </w:tcPr>
          <w:p w:rsidR="00646DF7" w:rsidRPr="007E3273" w:rsidRDefault="00646DF7">
            <w:pPr>
              <w:rPr>
                <w:rFonts w:ascii="Verdana" w:hAnsi="Verdana"/>
                <w:sz w:val="18"/>
                <w:szCs w:val="18"/>
              </w:rPr>
            </w:pPr>
            <w:r w:rsidRPr="007E3273">
              <w:rPr>
                <w:rStyle w:val="emph"/>
                <w:rFonts w:ascii="Verdana" w:hAnsi="Verdana"/>
                <w:sz w:val="18"/>
                <w:szCs w:val="18"/>
              </w:rPr>
              <w:t>TEACHER: How Arts Integration is Done</w:t>
            </w:r>
          </w:p>
        </w:tc>
        <w:tc>
          <w:tcPr>
            <w:tcW w:w="2526" w:type="pct"/>
            <w:gridSpan w:val="2"/>
            <w:tcBorders>
              <w:top w:val="outset" w:sz="6" w:space="0" w:color="003399"/>
              <w:left w:val="outset" w:sz="6" w:space="0" w:color="003399"/>
              <w:bottom w:val="outset" w:sz="6" w:space="0" w:color="003399"/>
              <w:right w:val="outset" w:sz="6" w:space="0" w:color="003399"/>
            </w:tcBorders>
            <w:vAlign w:val="center"/>
          </w:tcPr>
          <w:p w:rsidR="00646DF7" w:rsidRPr="007E3273" w:rsidRDefault="00646DF7">
            <w:pPr>
              <w:rPr>
                <w:rFonts w:ascii="Verdana" w:hAnsi="Verdana"/>
                <w:sz w:val="18"/>
                <w:szCs w:val="18"/>
              </w:rPr>
            </w:pPr>
            <w:r w:rsidRPr="007E3273">
              <w:rPr>
                <w:rStyle w:val="emph"/>
                <w:rFonts w:ascii="Verdana" w:hAnsi="Verdana"/>
                <w:sz w:val="18"/>
                <w:szCs w:val="18"/>
              </w:rPr>
              <w:t>STUDENT: Learning from Arts Integration</w:t>
            </w:r>
          </w:p>
        </w:tc>
      </w:tr>
      <w:tr w:rsidR="00646DF7" w:rsidRPr="007E3273" w:rsidTr="00646DF7">
        <w:trPr>
          <w:tblCellSpacing w:w="0" w:type="dxa"/>
          <w:jc w:val="center"/>
        </w:trPr>
        <w:tc>
          <w:tcPr>
            <w:tcW w:w="1246" w:type="pct"/>
            <w:tcBorders>
              <w:top w:val="outset" w:sz="6" w:space="0" w:color="003399"/>
              <w:left w:val="outset" w:sz="6" w:space="0" w:color="003399"/>
              <w:bottom w:val="outset" w:sz="6" w:space="0" w:color="003399"/>
              <w:right w:val="outset" w:sz="6" w:space="0" w:color="003399"/>
            </w:tcBorders>
            <w:vAlign w:val="center"/>
          </w:tcPr>
          <w:p w:rsidR="00646DF7" w:rsidRPr="007E3273" w:rsidRDefault="00646DF7">
            <w:pPr>
              <w:rPr>
                <w:rFonts w:ascii="Verdana" w:hAnsi="Verdana"/>
                <w:sz w:val="18"/>
                <w:szCs w:val="18"/>
              </w:rPr>
            </w:pPr>
            <w:r w:rsidRPr="007E3273">
              <w:rPr>
                <w:rFonts w:ascii="Verdana" w:hAnsi="Verdana"/>
                <w:b/>
                <w:bCs/>
                <w:sz w:val="18"/>
                <w:szCs w:val="18"/>
              </w:rPr>
              <w:t>A. Concepts Taught</w:t>
            </w:r>
          </w:p>
        </w:tc>
        <w:tc>
          <w:tcPr>
            <w:tcW w:w="1228" w:type="pct"/>
            <w:tcBorders>
              <w:top w:val="outset" w:sz="6" w:space="0" w:color="003399"/>
              <w:left w:val="outset" w:sz="6" w:space="0" w:color="003399"/>
              <w:bottom w:val="outset" w:sz="6" w:space="0" w:color="003399"/>
              <w:right w:val="outset" w:sz="6" w:space="0" w:color="003399"/>
            </w:tcBorders>
            <w:vAlign w:val="center"/>
          </w:tcPr>
          <w:p w:rsidR="00646DF7" w:rsidRPr="007E3273" w:rsidRDefault="00646DF7">
            <w:pPr>
              <w:rPr>
                <w:rFonts w:ascii="Verdana" w:hAnsi="Verdana"/>
                <w:sz w:val="18"/>
                <w:szCs w:val="18"/>
              </w:rPr>
            </w:pPr>
            <w:r w:rsidRPr="007E3273">
              <w:rPr>
                <w:rFonts w:ascii="Verdana" w:hAnsi="Verdana"/>
                <w:b/>
                <w:bCs/>
                <w:sz w:val="18"/>
                <w:szCs w:val="18"/>
              </w:rPr>
              <w:t>B. What Teacher Does</w:t>
            </w:r>
          </w:p>
        </w:tc>
        <w:tc>
          <w:tcPr>
            <w:tcW w:w="1359" w:type="pct"/>
            <w:tcBorders>
              <w:top w:val="outset" w:sz="6" w:space="0" w:color="003399"/>
              <w:left w:val="outset" w:sz="6" w:space="0" w:color="003399"/>
              <w:bottom w:val="outset" w:sz="6" w:space="0" w:color="003399"/>
              <w:right w:val="outset" w:sz="6" w:space="0" w:color="003399"/>
            </w:tcBorders>
            <w:vAlign w:val="center"/>
          </w:tcPr>
          <w:p w:rsidR="00646DF7" w:rsidRPr="007E3273" w:rsidRDefault="00646DF7">
            <w:pPr>
              <w:rPr>
                <w:rFonts w:ascii="Verdana" w:hAnsi="Verdana"/>
                <w:sz w:val="18"/>
                <w:szCs w:val="18"/>
              </w:rPr>
            </w:pPr>
            <w:r w:rsidRPr="007E3273">
              <w:rPr>
                <w:rFonts w:ascii="Verdana" w:hAnsi="Verdana"/>
                <w:b/>
                <w:bCs/>
                <w:sz w:val="18"/>
                <w:szCs w:val="18"/>
              </w:rPr>
              <w:t>C. What Student Experiences</w:t>
            </w:r>
          </w:p>
        </w:tc>
        <w:tc>
          <w:tcPr>
            <w:tcW w:w="1167" w:type="pct"/>
            <w:tcBorders>
              <w:top w:val="outset" w:sz="6" w:space="0" w:color="003399"/>
              <w:left w:val="outset" w:sz="6" w:space="0" w:color="003399"/>
              <w:bottom w:val="outset" w:sz="6" w:space="0" w:color="003399"/>
              <w:right w:val="outset" w:sz="6" w:space="0" w:color="003399"/>
            </w:tcBorders>
            <w:vAlign w:val="center"/>
          </w:tcPr>
          <w:p w:rsidR="00646DF7" w:rsidRPr="007E3273" w:rsidRDefault="00646DF7">
            <w:pPr>
              <w:rPr>
                <w:rFonts w:ascii="Verdana" w:hAnsi="Verdana"/>
                <w:sz w:val="18"/>
                <w:szCs w:val="18"/>
              </w:rPr>
            </w:pPr>
            <w:r w:rsidRPr="007E3273">
              <w:rPr>
                <w:rFonts w:ascii="Verdana" w:hAnsi="Verdana"/>
                <w:b/>
                <w:bCs/>
                <w:sz w:val="18"/>
                <w:szCs w:val="18"/>
              </w:rPr>
              <w:t>D. What Student Produces</w:t>
            </w:r>
          </w:p>
        </w:tc>
      </w:tr>
      <w:tr w:rsidR="00646DF7" w:rsidRPr="007E3273" w:rsidTr="00646DF7">
        <w:trPr>
          <w:tblCellSpacing w:w="0" w:type="dxa"/>
          <w:jc w:val="center"/>
        </w:trPr>
        <w:tc>
          <w:tcPr>
            <w:tcW w:w="1246" w:type="pct"/>
            <w:tcBorders>
              <w:top w:val="outset" w:sz="6" w:space="0" w:color="003399"/>
              <w:left w:val="outset" w:sz="6" w:space="0" w:color="003399"/>
              <w:bottom w:val="outset" w:sz="6" w:space="0" w:color="003399"/>
              <w:right w:val="outset" w:sz="6" w:space="0" w:color="003399"/>
            </w:tcBorders>
            <w:vAlign w:val="center"/>
          </w:tcPr>
          <w:p w:rsidR="00646DF7" w:rsidRPr="007E3273" w:rsidRDefault="00646DF7">
            <w:pPr>
              <w:rPr>
                <w:rFonts w:ascii="Verdana" w:hAnsi="Verdana"/>
                <w:sz w:val="18"/>
                <w:szCs w:val="18"/>
              </w:rPr>
            </w:pPr>
            <w:r w:rsidRPr="007E3273">
              <w:rPr>
                <w:rFonts w:ascii="Verdana" w:hAnsi="Verdana"/>
                <w:sz w:val="18"/>
                <w:szCs w:val="18"/>
              </w:rPr>
              <w:t xml:space="preserve">Concepts of </w:t>
            </w:r>
            <w:r w:rsidRPr="007E3273">
              <w:rPr>
                <w:rFonts w:ascii="Verdana" w:hAnsi="Verdana"/>
                <w:sz w:val="18"/>
                <w:szCs w:val="18"/>
              </w:rPr>
              <w:br/>
              <w:t>Knowledge Integration</w:t>
            </w:r>
          </w:p>
        </w:tc>
        <w:tc>
          <w:tcPr>
            <w:tcW w:w="1228" w:type="pct"/>
            <w:tcBorders>
              <w:top w:val="outset" w:sz="6" w:space="0" w:color="003399"/>
              <w:left w:val="outset" w:sz="6" w:space="0" w:color="003399"/>
              <w:bottom w:val="outset" w:sz="6" w:space="0" w:color="003399"/>
              <w:right w:val="outset" w:sz="6" w:space="0" w:color="003399"/>
            </w:tcBorders>
            <w:vAlign w:val="center"/>
          </w:tcPr>
          <w:p w:rsidR="00646DF7" w:rsidRPr="007E3273" w:rsidRDefault="00646DF7">
            <w:pPr>
              <w:rPr>
                <w:rFonts w:ascii="Verdana" w:hAnsi="Verdana"/>
                <w:sz w:val="18"/>
                <w:szCs w:val="18"/>
              </w:rPr>
            </w:pPr>
            <w:r w:rsidRPr="007E3273">
              <w:rPr>
                <w:rFonts w:ascii="Verdana" w:hAnsi="Verdana"/>
                <w:sz w:val="18"/>
                <w:szCs w:val="18"/>
              </w:rPr>
              <w:t xml:space="preserve">Interface </w:t>
            </w:r>
            <w:r w:rsidRPr="007E3273">
              <w:rPr>
                <w:rFonts w:ascii="Verdana" w:hAnsi="Verdana"/>
                <w:sz w:val="18"/>
                <w:szCs w:val="18"/>
              </w:rPr>
              <w:br/>
              <w:t>Between Disciplines</w:t>
            </w:r>
          </w:p>
        </w:tc>
        <w:tc>
          <w:tcPr>
            <w:tcW w:w="1359" w:type="pct"/>
            <w:tcBorders>
              <w:top w:val="outset" w:sz="6" w:space="0" w:color="003399"/>
              <w:left w:val="outset" w:sz="6" w:space="0" w:color="003399"/>
              <w:bottom w:val="outset" w:sz="6" w:space="0" w:color="003399"/>
              <w:right w:val="outset" w:sz="6" w:space="0" w:color="003399"/>
            </w:tcBorders>
            <w:vAlign w:val="center"/>
          </w:tcPr>
          <w:p w:rsidR="00646DF7" w:rsidRPr="007E3273" w:rsidRDefault="00646DF7">
            <w:pPr>
              <w:rPr>
                <w:rFonts w:ascii="Verdana" w:hAnsi="Verdana"/>
                <w:sz w:val="18"/>
                <w:szCs w:val="18"/>
              </w:rPr>
            </w:pPr>
            <w:r w:rsidRPr="007E3273">
              <w:rPr>
                <w:rFonts w:ascii="Verdana" w:hAnsi="Verdana"/>
                <w:sz w:val="18"/>
                <w:szCs w:val="18"/>
              </w:rPr>
              <w:t xml:space="preserve">Expressed Knowledge </w:t>
            </w:r>
            <w:r w:rsidRPr="007E3273">
              <w:rPr>
                <w:rFonts w:ascii="Verdana" w:hAnsi="Verdana"/>
                <w:sz w:val="18"/>
                <w:szCs w:val="18"/>
              </w:rPr>
              <w:br/>
              <w:t>about the Integration</w:t>
            </w:r>
          </w:p>
        </w:tc>
        <w:tc>
          <w:tcPr>
            <w:tcW w:w="1167" w:type="pct"/>
            <w:tcBorders>
              <w:top w:val="outset" w:sz="6" w:space="0" w:color="003399"/>
              <w:left w:val="outset" w:sz="6" w:space="0" w:color="003399"/>
              <w:bottom w:val="outset" w:sz="6" w:space="0" w:color="003399"/>
              <w:right w:val="outset" w:sz="6" w:space="0" w:color="003399"/>
            </w:tcBorders>
            <w:vAlign w:val="center"/>
          </w:tcPr>
          <w:p w:rsidR="00646DF7" w:rsidRPr="007E3273" w:rsidRDefault="00646DF7">
            <w:pPr>
              <w:rPr>
                <w:rFonts w:ascii="Verdana" w:hAnsi="Verdana"/>
                <w:sz w:val="18"/>
                <w:szCs w:val="18"/>
              </w:rPr>
            </w:pPr>
            <w:r w:rsidRPr="007E3273">
              <w:rPr>
                <w:rFonts w:ascii="Verdana" w:hAnsi="Verdana"/>
                <w:sz w:val="18"/>
                <w:szCs w:val="18"/>
              </w:rPr>
              <w:t>Integrated Product/</w:t>
            </w:r>
            <w:r w:rsidRPr="007E3273">
              <w:rPr>
                <w:rFonts w:ascii="Verdana" w:hAnsi="Verdana"/>
                <w:sz w:val="18"/>
                <w:szCs w:val="18"/>
              </w:rPr>
              <w:br/>
              <w:t>Degree of Learning</w:t>
            </w:r>
          </w:p>
        </w:tc>
      </w:tr>
      <w:tr w:rsidR="00646DF7" w:rsidRPr="007E3273" w:rsidTr="00646DF7">
        <w:trPr>
          <w:tblCellSpacing w:w="0" w:type="dxa"/>
          <w:jc w:val="center"/>
        </w:trPr>
        <w:tc>
          <w:tcPr>
            <w:tcW w:w="1246" w:type="pct"/>
            <w:tcBorders>
              <w:top w:val="outset" w:sz="6" w:space="0" w:color="003399"/>
              <w:left w:val="outset" w:sz="6" w:space="0" w:color="003399"/>
              <w:bottom w:val="outset" w:sz="6" w:space="0" w:color="003399"/>
              <w:right w:val="outset" w:sz="6" w:space="0" w:color="003399"/>
            </w:tcBorders>
            <w:shd w:val="clear" w:color="auto" w:fill="AAFFAA"/>
          </w:tcPr>
          <w:p w:rsidR="00646DF7" w:rsidRPr="007E3273" w:rsidRDefault="00646DF7">
            <w:pPr>
              <w:rPr>
                <w:rFonts w:ascii="Verdana" w:hAnsi="Verdana"/>
                <w:sz w:val="18"/>
                <w:szCs w:val="18"/>
              </w:rPr>
            </w:pPr>
            <w:r w:rsidRPr="007E3273">
              <w:rPr>
                <w:rFonts w:ascii="Verdana" w:hAnsi="Verdana"/>
                <w:sz w:val="18"/>
                <w:szCs w:val="18"/>
              </w:rPr>
              <w:t>Knowledge is invented through integrated study. Knowledge exceeds what is presented in the separate disciplines. [Create]</w:t>
            </w:r>
          </w:p>
        </w:tc>
        <w:tc>
          <w:tcPr>
            <w:tcW w:w="1228" w:type="pct"/>
            <w:tcBorders>
              <w:top w:val="outset" w:sz="6" w:space="0" w:color="003399"/>
              <w:left w:val="outset" w:sz="6" w:space="0" w:color="003399"/>
              <w:bottom w:val="outset" w:sz="6" w:space="0" w:color="003399"/>
              <w:right w:val="outset" w:sz="6" w:space="0" w:color="003399"/>
            </w:tcBorders>
            <w:shd w:val="clear" w:color="auto" w:fill="AAFFAA"/>
          </w:tcPr>
          <w:p w:rsidR="00646DF7" w:rsidRPr="007E3273" w:rsidRDefault="00646DF7">
            <w:pPr>
              <w:rPr>
                <w:rFonts w:ascii="Verdana" w:hAnsi="Verdana"/>
                <w:sz w:val="18"/>
                <w:szCs w:val="18"/>
              </w:rPr>
            </w:pPr>
            <w:r w:rsidRPr="007E3273">
              <w:rPr>
                <w:rFonts w:ascii="Verdana" w:hAnsi="Verdana"/>
                <w:sz w:val="18"/>
                <w:szCs w:val="18"/>
              </w:rPr>
              <w:t>Arts and non-arts disciplines mutually support and enhance each other. Borders between disciplines are not apparent. [Interdependent]</w:t>
            </w:r>
          </w:p>
        </w:tc>
        <w:tc>
          <w:tcPr>
            <w:tcW w:w="1359" w:type="pct"/>
            <w:tcBorders>
              <w:top w:val="outset" w:sz="6" w:space="0" w:color="003399"/>
              <w:left w:val="outset" w:sz="6" w:space="0" w:color="003399"/>
              <w:bottom w:val="outset" w:sz="6" w:space="0" w:color="003399"/>
              <w:right w:val="outset" w:sz="6" w:space="0" w:color="003399"/>
            </w:tcBorders>
            <w:shd w:val="clear" w:color="auto" w:fill="AAFFAA"/>
          </w:tcPr>
          <w:p w:rsidR="00646DF7" w:rsidRPr="007E3273" w:rsidRDefault="00646DF7">
            <w:pPr>
              <w:rPr>
                <w:rFonts w:ascii="Verdana" w:hAnsi="Verdana"/>
                <w:sz w:val="18"/>
                <w:szCs w:val="18"/>
              </w:rPr>
            </w:pPr>
            <w:r w:rsidRPr="007E3273">
              <w:rPr>
                <w:rFonts w:ascii="Verdana" w:hAnsi="Verdana"/>
                <w:sz w:val="18"/>
                <w:szCs w:val="18"/>
              </w:rPr>
              <w:t>Arts and non-arts issues/topics are indivisible; students do not distinguish between disciplines, but can articulate disciplinary contributions if asked. [Flow]</w:t>
            </w:r>
          </w:p>
        </w:tc>
        <w:tc>
          <w:tcPr>
            <w:tcW w:w="1167" w:type="pct"/>
            <w:tcBorders>
              <w:top w:val="outset" w:sz="6" w:space="0" w:color="003399"/>
              <w:left w:val="outset" w:sz="6" w:space="0" w:color="003399"/>
              <w:bottom w:val="outset" w:sz="6" w:space="0" w:color="003399"/>
              <w:right w:val="outset" w:sz="6" w:space="0" w:color="003399"/>
            </w:tcBorders>
            <w:shd w:val="clear" w:color="auto" w:fill="AAFFAA"/>
          </w:tcPr>
          <w:p w:rsidR="00646DF7" w:rsidRPr="007E3273" w:rsidRDefault="00646DF7">
            <w:pPr>
              <w:rPr>
                <w:rFonts w:ascii="Verdana" w:hAnsi="Verdana"/>
                <w:sz w:val="18"/>
                <w:szCs w:val="18"/>
              </w:rPr>
            </w:pPr>
            <w:r w:rsidRPr="007E3273">
              <w:rPr>
                <w:rFonts w:ascii="Verdana" w:hAnsi="Verdana"/>
                <w:sz w:val="18"/>
                <w:szCs w:val="18"/>
              </w:rPr>
              <w:t>Active involvement in developmentally appropriate knowledge production results in work that fuses arts and non-arts disciplines. [Organic]</w:t>
            </w:r>
          </w:p>
        </w:tc>
      </w:tr>
      <w:tr w:rsidR="00646DF7" w:rsidRPr="007E3273" w:rsidTr="00646DF7">
        <w:trPr>
          <w:tblCellSpacing w:w="0" w:type="dxa"/>
          <w:jc w:val="center"/>
        </w:trPr>
        <w:tc>
          <w:tcPr>
            <w:tcW w:w="1246" w:type="pct"/>
            <w:tcBorders>
              <w:top w:val="outset" w:sz="6" w:space="0" w:color="003399"/>
              <w:left w:val="outset" w:sz="6" w:space="0" w:color="003399"/>
              <w:bottom w:val="outset" w:sz="6" w:space="0" w:color="003399"/>
              <w:right w:val="outset" w:sz="6" w:space="0" w:color="003399"/>
            </w:tcBorders>
            <w:shd w:val="clear" w:color="auto" w:fill="ADC9E4"/>
          </w:tcPr>
          <w:p w:rsidR="00646DF7" w:rsidRPr="007E3273" w:rsidRDefault="00646DF7">
            <w:pPr>
              <w:rPr>
                <w:rFonts w:ascii="Verdana" w:hAnsi="Verdana"/>
                <w:sz w:val="18"/>
                <w:szCs w:val="18"/>
              </w:rPr>
            </w:pPr>
            <w:r w:rsidRPr="007E3273">
              <w:rPr>
                <w:rFonts w:ascii="Verdana" w:hAnsi="Verdana"/>
                <w:sz w:val="18"/>
                <w:szCs w:val="18"/>
              </w:rPr>
              <w:t xml:space="preserve">Knowledge is represented as a synthesis of arts and non-arts disciplines. Significant integration is evident in the presentation of concepts. [Synthesis] </w:t>
            </w:r>
          </w:p>
        </w:tc>
        <w:tc>
          <w:tcPr>
            <w:tcW w:w="1228" w:type="pct"/>
            <w:tcBorders>
              <w:top w:val="outset" w:sz="6" w:space="0" w:color="003399"/>
              <w:left w:val="outset" w:sz="6" w:space="0" w:color="003399"/>
              <w:bottom w:val="outset" w:sz="6" w:space="0" w:color="003399"/>
              <w:right w:val="outset" w:sz="6" w:space="0" w:color="003399"/>
            </w:tcBorders>
            <w:shd w:val="clear" w:color="auto" w:fill="ADC9E4"/>
          </w:tcPr>
          <w:p w:rsidR="00646DF7" w:rsidRPr="007E3273" w:rsidRDefault="00646DF7">
            <w:pPr>
              <w:rPr>
                <w:rFonts w:ascii="Verdana" w:hAnsi="Verdana"/>
                <w:sz w:val="18"/>
                <w:szCs w:val="18"/>
              </w:rPr>
            </w:pPr>
            <w:r w:rsidRPr="007E3273">
              <w:rPr>
                <w:rFonts w:ascii="Verdana" w:hAnsi="Verdana"/>
                <w:sz w:val="18"/>
                <w:szCs w:val="18"/>
              </w:rPr>
              <w:t>An interactive relationship is evident between arts and non-arts areas. Arts and non-arts disciplines support each other. [Interact]</w:t>
            </w:r>
          </w:p>
        </w:tc>
        <w:tc>
          <w:tcPr>
            <w:tcW w:w="1359" w:type="pct"/>
            <w:tcBorders>
              <w:top w:val="outset" w:sz="6" w:space="0" w:color="003399"/>
              <w:left w:val="outset" w:sz="6" w:space="0" w:color="003399"/>
              <w:bottom w:val="outset" w:sz="6" w:space="0" w:color="003399"/>
              <w:right w:val="outset" w:sz="6" w:space="0" w:color="003399"/>
            </w:tcBorders>
            <w:shd w:val="clear" w:color="auto" w:fill="ADC9E4"/>
          </w:tcPr>
          <w:p w:rsidR="00646DF7" w:rsidRPr="007E3273" w:rsidRDefault="00646DF7">
            <w:pPr>
              <w:rPr>
                <w:rFonts w:ascii="Verdana" w:hAnsi="Verdana"/>
                <w:sz w:val="18"/>
                <w:szCs w:val="18"/>
              </w:rPr>
            </w:pPr>
            <w:r w:rsidRPr="007E3273">
              <w:rPr>
                <w:rFonts w:ascii="Verdana" w:hAnsi="Verdana"/>
                <w:sz w:val="18"/>
                <w:szCs w:val="18"/>
              </w:rPr>
              <w:t xml:space="preserve">Arts and non-art disciplines intersect in student understanding. Meaning in both disciplines is demonstrated and understood. [Relate] </w:t>
            </w:r>
          </w:p>
        </w:tc>
        <w:tc>
          <w:tcPr>
            <w:tcW w:w="1167" w:type="pct"/>
            <w:tcBorders>
              <w:top w:val="outset" w:sz="6" w:space="0" w:color="003399"/>
              <w:left w:val="outset" w:sz="6" w:space="0" w:color="003399"/>
              <w:bottom w:val="outset" w:sz="6" w:space="0" w:color="003399"/>
              <w:right w:val="outset" w:sz="6" w:space="0" w:color="003399"/>
            </w:tcBorders>
            <w:shd w:val="clear" w:color="auto" w:fill="ADC9E4"/>
          </w:tcPr>
          <w:p w:rsidR="00646DF7" w:rsidRPr="007E3273" w:rsidRDefault="00646DF7">
            <w:pPr>
              <w:rPr>
                <w:rFonts w:ascii="Verdana" w:hAnsi="Verdana"/>
                <w:sz w:val="18"/>
                <w:szCs w:val="18"/>
              </w:rPr>
            </w:pPr>
            <w:r w:rsidRPr="007E3273">
              <w:rPr>
                <w:rFonts w:ascii="Verdana" w:hAnsi="Verdana"/>
                <w:sz w:val="18"/>
                <w:szCs w:val="18"/>
              </w:rPr>
              <w:t>Equal and significant attention is given to arts and non-arts techniques, skills, or concepts. Authentic experiences and media are used. [Integrate]</w:t>
            </w:r>
          </w:p>
        </w:tc>
      </w:tr>
      <w:tr w:rsidR="00646DF7" w:rsidRPr="007E3273" w:rsidTr="007E3273">
        <w:trPr>
          <w:tblCellSpacing w:w="0" w:type="dxa"/>
          <w:jc w:val="center"/>
        </w:trPr>
        <w:tc>
          <w:tcPr>
            <w:tcW w:w="1246" w:type="pct"/>
            <w:tcBorders>
              <w:top w:val="outset" w:sz="6" w:space="0" w:color="003399"/>
              <w:left w:val="outset" w:sz="6" w:space="0" w:color="003399"/>
              <w:bottom w:val="outset" w:sz="6" w:space="0" w:color="003399"/>
              <w:right w:val="outset" w:sz="6" w:space="0" w:color="003399"/>
            </w:tcBorders>
            <w:shd w:val="clear" w:color="auto" w:fill="FF99CC"/>
          </w:tcPr>
          <w:p w:rsidR="00646DF7" w:rsidRPr="007E3273" w:rsidRDefault="00646DF7">
            <w:pPr>
              <w:rPr>
                <w:rFonts w:ascii="Verdana" w:hAnsi="Verdana"/>
                <w:sz w:val="18"/>
                <w:szCs w:val="18"/>
              </w:rPr>
            </w:pPr>
            <w:r w:rsidRPr="007E3273">
              <w:rPr>
                <w:rFonts w:ascii="Verdana" w:hAnsi="Verdana"/>
                <w:sz w:val="18"/>
                <w:szCs w:val="18"/>
              </w:rPr>
              <w:t xml:space="preserve">Knowledge in arts and non-arts areas is discrete but a relationship is evident. [Entwine] </w:t>
            </w:r>
          </w:p>
        </w:tc>
        <w:tc>
          <w:tcPr>
            <w:tcW w:w="1228" w:type="pct"/>
            <w:tcBorders>
              <w:top w:val="outset" w:sz="6" w:space="0" w:color="003399"/>
              <w:left w:val="outset" w:sz="6" w:space="0" w:color="003399"/>
              <w:bottom w:val="outset" w:sz="6" w:space="0" w:color="003399"/>
              <w:right w:val="outset" w:sz="6" w:space="0" w:color="003399"/>
            </w:tcBorders>
            <w:shd w:val="clear" w:color="auto" w:fill="FF99CC"/>
          </w:tcPr>
          <w:p w:rsidR="00646DF7" w:rsidRPr="007E3273" w:rsidRDefault="00646DF7">
            <w:pPr>
              <w:rPr>
                <w:rFonts w:ascii="Verdana" w:hAnsi="Verdana"/>
                <w:sz w:val="18"/>
                <w:szCs w:val="18"/>
              </w:rPr>
            </w:pPr>
            <w:r w:rsidRPr="007E3273">
              <w:rPr>
                <w:rFonts w:ascii="Verdana" w:hAnsi="Verdana"/>
                <w:sz w:val="18"/>
                <w:szCs w:val="18"/>
              </w:rPr>
              <w:t>One discipline is emphasized: arts are taught primarily to promote learning in non-arts disciplines or vice versa. [Transfer]</w:t>
            </w:r>
          </w:p>
        </w:tc>
        <w:tc>
          <w:tcPr>
            <w:tcW w:w="1359" w:type="pct"/>
            <w:tcBorders>
              <w:top w:val="outset" w:sz="6" w:space="0" w:color="003399"/>
              <w:left w:val="outset" w:sz="6" w:space="0" w:color="003399"/>
              <w:bottom w:val="outset" w:sz="6" w:space="0" w:color="003399"/>
              <w:right w:val="outset" w:sz="6" w:space="0" w:color="003399"/>
            </w:tcBorders>
            <w:shd w:val="clear" w:color="auto" w:fill="FF99CC"/>
          </w:tcPr>
          <w:p w:rsidR="00646DF7" w:rsidRPr="007E3273" w:rsidRDefault="00646DF7">
            <w:pPr>
              <w:rPr>
                <w:rFonts w:ascii="Verdana" w:hAnsi="Verdana"/>
                <w:sz w:val="18"/>
                <w:szCs w:val="18"/>
              </w:rPr>
            </w:pPr>
            <w:r w:rsidRPr="007E3273">
              <w:rPr>
                <w:rFonts w:ascii="Verdana" w:hAnsi="Verdana"/>
                <w:sz w:val="18"/>
                <w:szCs w:val="18"/>
              </w:rPr>
              <w:t xml:space="preserve">Arts and non-arts disciplines are connected in meaningful ways. Student understanding of disciplines is uneven.[Reinforce] </w:t>
            </w:r>
          </w:p>
        </w:tc>
        <w:tc>
          <w:tcPr>
            <w:tcW w:w="1167" w:type="pct"/>
            <w:tcBorders>
              <w:top w:val="outset" w:sz="6" w:space="0" w:color="003399"/>
              <w:left w:val="outset" w:sz="6" w:space="0" w:color="003399"/>
              <w:bottom w:val="outset" w:sz="6" w:space="0" w:color="003399"/>
              <w:right w:val="outset" w:sz="6" w:space="0" w:color="003399"/>
            </w:tcBorders>
            <w:shd w:val="clear" w:color="auto" w:fill="FF99CC"/>
          </w:tcPr>
          <w:p w:rsidR="00646DF7" w:rsidRPr="007E3273" w:rsidRDefault="00646DF7">
            <w:pPr>
              <w:rPr>
                <w:rFonts w:ascii="Verdana" w:hAnsi="Verdana"/>
                <w:sz w:val="18"/>
                <w:szCs w:val="18"/>
              </w:rPr>
            </w:pPr>
            <w:r w:rsidRPr="007E3273">
              <w:rPr>
                <w:rFonts w:ascii="Verdana" w:hAnsi="Verdana"/>
                <w:sz w:val="18"/>
                <w:szCs w:val="18"/>
              </w:rPr>
              <w:t>Work combines some techniques, skills, and concepts from arts and non-arts disciplines, but proficiency is uneven. [Combine]</w:t>
            </w:r>
          </w:p>
        </w:tc>
      </w:tr>
      <w:tr w:rsidR="00646DF7" w:rsidRPr="007E3273" w:rsidTr="00646DF7">
        <w:trPr>
          <w:tblCellSpacing w:w="0" w:type="dxa"/>
          <w:jc w:val="center"/>
        </w:trPr>
        <w:tc>
          <w:tcPr>
            <w:tcW w:w="1246" w:type="pct"/>
            <w:tcBorders>
              <w:top w:val="outset" w:sz="6" w:space="0" w:color="003399"/>
              <w:left w:val="outset" w:sz="6" w:space="0" w:color="003399"/>
              <w:bottom w:val="outset" w:sz="6" w:space="0" w:color="003399"/>
              <w:right w:val="outset" w:sz="6" w:space="0" w:color="003399"/>
            </w:tcBorders>
            <w:shd w:val="clear" w:color="auto" w:fill="FFFFC4"/>
          </w:tcPr>
          <w:p w:rsidR="00646DF7" w:rsidRPr="007E3273" w:rsidRDefault="00646DF7">
            <w:pPr>
              <w:rPr>
                <w:rFonts w:ascii="Verdana" w:hAnsi="Verdana"/>
                <w:sz w:val="18"/>
                <w:szCs w:val="18"/>
              </w:rPr>
            </w:pPr>
            <w:r w:rsidRPr="007E3273">
              <w:rPr>
                <w:rFonts w:ascii="Verdana" w:hAnsi="Verdana"/>
                <w:sz w:val="18"/>
                <w:szCs w:val="18"/>
              </w:rPr>
              <w:t xml:space="preserve">Knowledge in arts and non-arts areas is represented as distinct, with superficial connections. [Connect] </w:t>
            </w:r>
          </w:p>
        </w:tc>
        <w:tc>
          <w:tcPr>
            <w:tcW w:w="1228" w:type="pct"/>
            <w:tcBorders>
              <w:top w:val="outset" w:sz="6" w:space="0" w:color="003399"/>
              <w:left w:val="outset" w:sz="6" w:space="0" w:color="003399"/>
              <w:bottom w:val="outset" w:sz="6" w:space="0" w:color="003399"/>
              <w:right w:val="outset" w:sz="6" w:space="0" w:color="003399"/>
            </w:tcBorders>
            <w:shd w:val="clear" w:color="auto" w:fill="FFFFC4"/>
          </w:tcPr>
          <w:p w:rsidR="00646DF7" w:rsidRPr="007E3273" w:rsidRDefault="00646DF7">
            <w:pPr>
              <w:rPr>
                <w:rFonts w:ascii="Verdana" w:hAnsi="Verdana"/>
                <w:sz w:val="18"/>
                <w:szCs w:val="18"/>
              </w:rPr>
            </w:pPr>
            <w:r w:rsidRPr="007E3273">
              <w:rPr>
                <w:rFonts w:ascii="Verdana" w:hAnsi="Verdana"/>
                <w:sz w:val="18"/>
                <w:szCs w:val="18"/>
              </w:rPr>
              <w:t>Connections are casual, interaction with the arts is aimed primarily at social or affective goals. [Coincidental]</w:t>
            </w:r>
          </w:p>
        </w:tc>
        <w:tc>
          <w:tcPr>
            <w:tcW w:w="1359" w:type="pct"/>
            <w:tcBorders>
              <w:top w:val="outset" w:sz="6" w:space="0" w:color="003399"/>
              <w:left w:val="outset" w:sz="6" w:space="0" w:color="003399"/>
              <w:bottom w:val="outset" w:sz="6" w:space="0" w:color="003399"/>
              <w:right w:val="outset" w:sz="6" w:space="0" w:color="003399"/>
            </w:tcBorders>
            <w:shd w:val="clear" w:color="auto" w:fill="FFFFC4"/>
          </w:tcPr>
          <w:p w:rsidR="00646DF7" w:rsidRPr="007E3273" w:rsidRDefault="00646DF7">
            <w:pPr>
              <w:rPr>
                <w:rFonts w:ascii="Verdana" w:hAnsi="Verdana"/>
                <w:sz w:val="18"/>
                <w:szCs w:val="18"/>
              </w:rPr>
            </w:pPr>
            <w:r w:rsidRPr="007E3273">
              <w:rPr>
                <w:rFonts w:ascii="Verdana" w:hAnsi="Verdana"/>
                <w:sz w:val="18"/>
                <w:szCs w:val="18"/>
              </w:rPr>
              <w:t xml:space="preserve">Student understanding of connections is incidental. Meaning is limited in arts and non-arts disciplines. [Motivate] </w:t>
            </w:r>
          </w:p>
        </w:tc>
        <w:tc>
          <w:tcPr>
            <w:tcW w:w="1167" w:type="pct"/>
            <w:tcBorders>
              <w:top w:val="outset" w:sz="6" w:space="0" w:color="003399"/>
              <w:left w:val="outset" w:sz="6" w:space="0" w:color="003399"/>
              <w:bottom w:val="outset" w:sz="6" w:space="0" w:color="003399"/>
              <w:right w:val="outset" w:sz="6" w:space="0" w:color="003399"/>
            </w:tcBorders>
            <w:shd w:val="clear" w:color="auto" w:fill="FFFFC4"/>
          </w:tcPr>
          <w:p w:rsidR="00646DF7" w:rsidRPr="007E3273" w:rsidRDefault="00646DF7">
            <w:pPr>
              <w:rPr>
                <w:rFonts w:ascii="Verdana" w:hAnsi="Verdana"/>
                <w:sz w:val="18"/>
                <w:szCs w:val="18"/>
              </w:rPr>
            </w:pPr>
            <w:r w:rsidRPr="007E3273">
              <w:rPr>
                <w:rFonts w:ascii="Verdana" w:hAnsi="Verdana"/>
                <w:sz w:val="18"/>
                <w:szCs w:val="18"/>
              </w:rPr>
              <w:t>Peripheral affective goals are met through the work. Learning is demonstrated in one discipline or the other, but not both. [Tangential]</w:t>
            </w:r>
          </w:p>
        </w:tc>
      </w:tr>
      <w:tr w:rsidR="00646DF7" w:rsidRPr="007E3273" w:rsidTr="00646DF7">
        <w:trPr>
          <w:tblCellSpacing w:w="0" w:type="dxa"/>
          <w:jc w:val="center"/>
        </w:trPr>
        <w:tc>
          <w:tcPr>
            <w:tcW w:w="1246" w:type="pct"/>
            <w:tcBorders>
              <w:top w:val="outset" w:sz="6" w:space="0" w:color="003399"/>
              <w:left w:val="outset" w:sz="6" w:space="0" w:color="003399"/>
              <w:bottom w:val="outset" w:sz="6" w:space="0" w:color="003399"/>
              <w:right w:val="outset" w:sz="6" w:space="0" w:color="003399"/>
            </w:tcBorders>
            <w:shd w:val="clear" w:color="auto" w:fill="CEB5F4"/>
          </w:tcPr>
          <w:p w:rsidR="00646DF7" w:rsidRPr="007E3273" w:rsidRDefault="00646DF7">
            <w:pPr>
              <w:rPr>
                <w:rFonts w:ascii="Verdana" w:hAnsi="Verdana"/>
                <w:sz w:val="18"/>
                <w:szCs w:val="18"/>
              </w:rPr>
            </w:pPr>
            <w:r w:rsidRPr="007E3273">
              <w:rPr>
                <w:rFonts w:ascii="Verdana" w:hAnsi="Verdana"/>
                <w:sz w:val="18"/>
                <w:szCs w:val="18"/>
              </w:rPr>
              <w:t>Knowledge is represented as discipline specific with no integration in evidence.[Divide]</w:t>
            </w:r>
          </w:p>
        </w:tc>
        <w:tc>
          <w:tcPr>
            <w:tcW w:w="1228" w:type="pct"/>
            <w:tcBorders>
              <w:top w:val="outset" w:sz="6" w:space="0" w:color="003399"/>
              <w:left w:val="outset" w:sz="6" w:space="0" w:color="003399"/>
              <w:bottom w:val="outset" w:sz="6" w:space="0" w:color="003399"/>
              <w:right w:val="outset" w:sz="6" w:space="0" w:color="003399"/>
            </w:tcBorders>
            <w:shd w:val="clear" w:color="auto" w:fill="CEB5F4"/>
          </w:tcPr>
          <w:p w:rsidR="00646DF7" w:rsidRPr="007E3273" w:rsidRDefault="00646DF7">
            <w:pPr>
              <w:rPr>
                <w:rFonts w:ascii="Verdana" w:hAnsi="Verdana"/>
                <w:sz w:val="18"/>
                <w:szCs w:val="18"/>
              </w:rPr>
            </w:pPr>
            <w:r w:rsidRPr="007E3273">
              <w:rPr>
                <w:rFonts w:ascii="Verdana" w:hAnsi="Verdana"/>
                <w:sz w:val="18"/>
                <w:szCs w:val="18"/>
              </w:rPr>
              <w:t>Arts and non-arts disciplines are taught in parallel. [Co-exist]</w:t>
            </w:r>
          </w:p>
        </w:tc>
        <w:tc>
          <w:tcPr>
            <w:tcW w:w="1359" w:type="pct"/>
            <w:tcBorders>
              <w:top w:val="outset" w:sz="6" w:space="0" w:color="003399"/>
              <w:left w:val="outset" w:sz="6" w:space="0" w:color="003399"/>
              <w:bottom w:val="outset" w:sz="6" w:space="0" w:color="003399"/>
              <w:right w:val="outset" w:sz="6" w:space="0" w:color="003399"/>
            </w:tcBorders>
            <w:shd w:val="clear" w:color="auto" w:fill="CEB5F4"/>
          </w:tcPr>
          <w:p w:rsidR="00646DF7" w:rsidRPr="007E3273" w:rsidRDefault="00646DF7">
            <w:pPr>
              <w:rPr>
                <w:rFonts w:ascii="Verdana" w:hAnsi="Verdana"/>
                <w:sz w:val="18"/>
                <w:szCs w:val="18"/>
              </w:rPr>
            </w:pPr>
            <w:r w:rsidRPr="007E3273">
              <w:rPr>
                <w:rFonts w:ascii="Verdana" w:hAnsi="Verdana"/>
                <w:sz w:val="18"/>
                <w:szCs w:val="18"/>
              </w:rPr>
              <w:t>Students make no meaningful connections between arts and non-arts areas, although they may be conversant with both. (Separate]</w:t>
            </w:r>
          </w:p>
        </w:tc>
        <w:tc>
          <w:tcPr>
            <w:tcW w:w="1167" w:type="pct"/>
            <w:tcBorders>
              <w:top w:val="outset" w:sz="6" w:space="0" w:color="003399"/>
              <w:left w:val="outset" w:sz="6" w:space="0" w:color="003399"/>
              <w:bottom w:val="outset" w:sz="6" w:space="0" w:color="003399"/>
              <w:right w:val="outset" w:sz="6" w:space="0" w:color="003399"/>
            </w:tcBorders>
            <w:shd w:val="clear" w:color="auto" w:fill="CEB5F4"/>
          </w:tcPr>
          <w:p w:rsidR="00646DF7" w:rsidRPr="007E3273" w:rsidRDefault="00646DF7">
            <w:pPr>
              <w:rPr>
                <w:rFonts w:ascii="Verdana" w:hAnsi="Verdana"/>
                <w:sz w:val="18"/>
                <w:szCs w:val="18"/>
              </w:rPr>
            </w:pPr>
            <w:r w:rsidRPr="007E3273">
              <w:rPr>
                <w:rFonts w:ascii="Verdana" w:hAnsi="Verdana"/>
                <w:sz w:val="18"/>
                <w:szCs w:val="18"/>
              </w:rPr>
              <w:t>Student work shows no evidence of integration. [Disconnect]</w:t>
            </w:r>
          </w:p>
        </w:tc>
      </w:tr>
      <w:tr w:rsidR="00646DF7" w:rsidRPr="007E3273" w:rsidTr="00646DF7">
        <w:trPr>
          <w:tblCellSpacing w:w="0" w:type="dxa"/>
          <w:jc w:val="center"/>
        </w:trPr>
        <w:tc>
          <w:tcPr>
            <w:tcW w:w="1246" w:type="pct"/>
            <w:tcBorders>
              <w:top w:val="outset" w:sz="6" w:space="0" w:color="003399"/>
              <w:left w:val="outset" w:sz="6" w:space="0" w:color="003399"/>
              <w:bottom w:val="outset" w:sz="6" w:space="0" w:color="003399"/>
              <w:right w:val="outset" w:sz="6" w:space="0" w:color="003399"/>
            </w:tcBorders>
            <w:shd w:val="clear" w:color="auto" w:fill="FBBE82"/>
          </w:tcPr>
          <w:p w:rsidR="00646DF7" w:rsidRPr="007E3273" w:rsidRDefault="00646DF7">
            <w:pPr>
              <w:rPr>
                <w:rFonts w:ascii="Verdana" w:hAnsi="Verdana"/>
                <w:sz w:val="18"/>
                <w:szCs w:val="18"/>
              </w:rPr>
            </w:pPr>
            <w:r w:rsidRPr="007E3273">
              <w:rPr>
                <w:rFonts w:ascii="Verdana" w:hAnsi="Verdana"/>
                <w:sz w:val="18"/>
                <w:szCs w:val="18"/>
              </w:rPr>
              <w:t>Art concepts are rarely, if ever taught.</w:t>
            </w:r>
          </w:p>
        </w:tc>
        <w:tc>
          <w:tcPr>
            <w:tcW w:w="1228" w:type="pct"/>
            <w:tcBorders>
              <w:top w:val="outset" w:sz="6" w:space="0" w:color="003399"/>
              <w:left w:val="outset" w:sz="6" w:space="0" w:color="003399"/>
              <w:bottom w:val="outset" w:sz="6" w:space="0" w:color="003399"/>
              <w:right w:val="outset" w:sz="6" w:space="0" w:color="003399"/>
            </w:tcBorders>
            <w:shd w:val="clear" w:color="auto" w:fill="FBBE82"/>
          </w:tcPr>
          <w:p w:rsidR="00646DF7" w:rsidRPr="007E3273" w:rsidRDefault="00646DF7">
            <w:pPr>
              <w:rPr>
                <w:rFonts w:ascii="Verdana" w:hAnsi="Verdana"/>
                <w:sz w:val="18"/>
                <w:szCs w:val="18"/>
              </w:rPr>
            </w:pPr>
            <w:r w:rsidRPr="007E3273">
              <w:rPr>
                <w:rFonts w:ascii="Verdana" w:hAnsi="Verdana"/>
                <w:sz w:val="18"/>
                <w:szCs w:val="18"/>
              </w:rPr>
              <w:t>Teachers do not expect to introduce art as part of the non-arts curriculum.</w:t>
            </w:r>
          </w:p>
        </w:tc>
        <w:tc>
          <w:tcPr>
            <w:tcW w:w="1359" w:type="pct"/>
            <w:tcBorders>
              <w:top w:val="outset" w:sz="6" w:space="0" w:color="003399"/>
              <w:left w:val="outset" w:sz="6" w:space="0" w:color="003399"/>
              <w:bottom w:val="outset" w:sz="6" w:space="0" w:color="003399"/>
              <w:right w:val="outset" w:sz="6" w:space="0" w:color="003399"/>
            </w:tcBorders>
            <w:shd w:val="clear" w:color="auto" w:fill="FBBE82"/>
          </w:tcPr>
          <w:p w:rsidR="00646DF7" w:rsidRPr="007E3273" w:rsidRDefault="00646DF7">
            <w:pPr>
              <w:rPr>
                <w:rFonts w:ascii="Verdana" w:hAnsi="Verdana"/>
                <w:sz w:val="18"/>
                <w:szCs w:val="18"/>
              </w:rPr>
            </w:pPr>
            <w:r w:rsidRPr="007E3273">
              <w:rPr>
                <w:rFonts w:ascii="Verdana" w:hAnsi="Verdana"/>
                <w:sz w:val="18"/>
                <w:szCs w:val="18"/>
              </w:rPr>
              <w:t>Students are not exposed to arts in any systematic way.</w:t>
            </w:r>
          </w:p>
        </w:tc>
        <w:tc>
          <w:tcPr>
            <w:tcW w:w="1167" w:type="pct"/>
            <w:tcBorders>
              <w:top w:val="outset" w:sz="6" w:space="0" w:color="003399"/>
              <w:left w:val="outset" w:sz="6" w:space="0" w:color="003399"/>
              <w:bottom w:val="outset" w:sz="6" w:space="0" w:color="003399"/>
              <w:right w:val="outset" w:sz="6" w:space="0" w:color="003399"/>
            </w:tcBorders>
            <w:shd w:val="clear" w:color="auto" w:fill="FBBE82"/>
          </w:tcPr>
          <w:p w:rsidR="00646DF7" w:rsidRPr="007E3273" w:rsidRDefault="00646DF7">
            <w:pPr>
              <w:rPr>
                <w:rFonts w:ascii="Verdana" w:hAnsi="Verdana"/>
                <w:sz w:val="18"/>
                <w:szCs w:val="18"/>
              </w:rPr>
            </w:pPr>
            <w:r w:rsidRPr="007E3273">
              <w:rPr>
                <w:rFonts w:ascii="Verdana" w:hAnsi="Verdana"/>
                <w:sz w:val="18"/>
                <w:szCs w:val="18"/>
              </w:rPr>
              <w:t>Students are not expected to produce art as part of their schoolwork</w:t>
            </w:r>
          </w:p>
        </w:tc>
      </w:tr>
    </w:tbl>
    <w:p w:rsidR="00646DF7" w:rsidRDefault="00646DF7">
      <w:r>
        <w:t xml:space="preserve">©2002 Regents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All rights reserved. Used by permission.</w:t>
      </w:r>
    </w:p>
    <w:p w:rsidR="007E3273" w:rsidRDefault="007E3273"/>
    <w:p w:rsidR="00646DF7" w:rsidRPr="007E3273" w:rsidRDefault="00646DF7">
      <w:pPr>
        <w:rPr>
          <w:b/>
          <w:i/>
          <w:sz w:val="20"/>
          <w:szCs w:val="20"/>
        </w:rPr>
      </w:pPr>
      <w:r w:rsidRPr="007E3273">
        <w:rPr>
          <w:b/>
          <w:i/>
          <w:sz w:val="20"/>
          <w:szCs w:val="20"/>
        </w:rPr>
        <w:t>Our model of arts integration is a capacity building model where we will prepare teachers to use other core academic areas in their teaching and other core area teachers to use the arts in their teaching. The teachers will be trained to utilize the capacity of the arts and other core curricular areas in instruction.</w:t>
      </w:r>
    </w:p>
    <w:p w:rsidR="00646DF7" w:rsidRPr="007E3273" w:rsidRDefault="00646DF7">
      <w:pPr>
        <w:rPr>
          <w:sz w:val="20"/>
          <w:szCs w:val="20"/>
        </w:rPr>
      </w:pPr>
    </w:p>
    <w:p w:rsidR="00940864" w:rsidRPr="009F3E89" w:rsidRDefault="00940864">
      <w:pPr>
        <w:rPr>
          <w:b/>
          <w:i/>
          <w:sz w:val="20"/>
          <w:szCs w:val="20"/>
        </w:rPr>
      </w:pPr>
      <w:r w:rsidRPr="009F3E89">
        <w:rPr>
          <w:b/>
          <w:i/>
          <w:sz w:val="20"/>
          <w:szCs w:val="20"/>
        </w:rPr>
        <w:t xml:space="preserve">Keep in mind: </w:t>
      </w:r>
      <w:proofErr w:type="spellStart"/>
      <w:r w:rsidRPr="009F3E89">
        <w:rPr>
          <w:b/>
          <w:i/>
          <w:sz w:val="20"/>
          <w:szCs w:val="20"/>
        </w:rPr>
        <w:t>Biancarosa</w:t>
      </w:r>
      <w:proofErr w:type="spellEnd"/>
      <w:r w:rsidRPr="009F3E89">
        <w:rPr>
          <w:b/>
          <w:i/>
          <w:sz w:val="20"/>
          <w:szCs w:val="20"/>
        </w:rPr>
        <w:t xml:space="preserve"> and Snow (2004) stated: “The idea is not that content-area teachers should become reading and writing teachers but rather that they should emphasize the reading and writing practices that are specific to their subjects, so students are encouraged to read and write like historians, scientists, mathematicians, and other subject-area experts.” </w:t>
      </w:r>
    </w:p>
    <w:p w:rsidR="00646DF7" w:rsidRPr="007E3273" w:rsidRDefault="00940864" w:rsidP="00940864">
      <w:pPr>
        <w:ind w:left="2520" w:hanging="1800"/>
        <w:rPr>
          <w:sz w:val="20"/>
          <w:szCs w:val="20"/>
        </w:rPr>
      </w:pPr>
      <w:r w:rsidRPr="007E3273">
        <w:rPr>
          <w:sz w:val="20"/>
          <w:szCs w:val="20"/>
        </w:rPr>
        <w:t xml:space="preserve">From: </w:t>
      </w:r>
      <w:proofErr w:type="spellStart"/>
      <w:r w:rsidRPr="007E3273">
        <w:rPr>
          <w:sz w:val="20"/>
          <w:szCs w:val="20"/>
        </w:rPr>
        <w:t>Biancarosa</w:t>
      </w:r>
      <w:proofErr w:type="spellEnd"/>
      <w:r w:rsidRPr="007E3273">
        <w:rPr>
          <w:sz w:val="20"/>
          <w:szCs w:val="20"/>
        </w:rPr>
        <w:t xml:space="preserve">, G., &amp; Snow, C. (2004). </w:t>
      </w:r>
      <w:r w:rsidRPr="007E3273">
        <w:rPr>
          <w:i/>
          <w:sz w:val="20"/>
          <w:szCs w:val="20"/>
        </w:rPr>
        <w:t>Reading next: A vision for action and research in middle and high school literacy</w:t>
      </w:r>
      <w:r w:rsidRPr="007E3273">
        <w:rPr>
          <w:sz w:val="20"/>
          <w:szCs w:val="20"/>
        </w:rPr>
        <w:t>. (2</w:t>
      </w:r>
      <w:r w:rsidRPr="007E3273">
        <w:rPr>
          <w:sz w:val="20"/>
          <w:szCs w:val="20"/>
          <w:vertAlign w:val="superscript"/>
        </w:rPr>
        <w:t>nd</w:t>
      </w:r>
      <w:r w:rsidRPr="007E3273">
        <w:rPr>
          <w:sz w:val="20"/>
          <w:szCs w:val="20"/>
        </w:rPr>
        <w:t xml:space="preserve"> ed.). </w:t>
      </w:r>
      <w:smartTag w:uri="urn:schemas-microsoft-com:office:smarttags" w:element="City">
        <w:r w:rsidRPr="007E3273">
          <w:rPr>
            <w:sz w:val="20"/>
            <w:szCs w:val="20"/>
          </w:rPr>
          <w:t>Washington</w:t>
        </w:r>
      </w:smartTag>
      <w:r w:rsidRPr="007E3273">
        <w:rPr>
          <w:sz w:val="20"/>
          <w:szCs w:val="20"/>
        </w:rPr>
        <w:t xml:space="preserve">, </w:t>
      </w:r>
      <w:smartTag w:uri="urn:schemas-microsoft-com:office:smarttags" w:element="State">
        <w:r w:rsidRPr="007E3273">
          <w:rPr>
            <w:sz w:val="20"/>
            <w:szCs w:val="20"/>
          </w:rPr>
          <w:t>DC</w:t>
        </w:r>
      </w:smartTag>
      <w:r w:rsidRPr="007E3273">
        <w:rPr>
          <w:sz w:val="20"/>
          <w:szCs w:val="20"/>
        </w:rPr>
        <w:t xml:space="preserve">: </w:t>
      </w:r>
      <w:smartTag w:uri="urn:schemas-microsoft-com:office:smarttags" w:element="City">
        <w:smartTag w:uri="urn:schemas-microsoft-com:office:smarttags" w:element="place">
          <w:r w:rsidRPr="007E3273">
            <w:rPr>
              <w:sz w:val="20"/>
              <w:szCs w:val="20"/>
            </w:rPr>
            <w:t>Alliance</w:t>
          </w:r>
        </w:smartTag>
      </w:smartTag>
      <w:r w:rsidRPr="007E3273">
        <w:rPr>
          <w:sz w:val="20"/>
          <w:szCs w:val="20"/>
        </w:rPr>
        <w:t xml:space="preserve"> for Excellent Education. </w:t>
      </w:r>
    </w:p>
    <w:sectPr w:rsidR="00646DF7" w:rsidRPr="007E3273" w:rsidSect="007E3273">
      <w:pgSz w:w="12240" w:h="15840"/>
      <w:pgMar w:top="900" w:right="180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6DF7"/>
    <w:rsid w:val="003B2C5C"/>
    <w:rsid w:val="00532BA2"/>
    <w:rsid w:val="00646DF7"/>
    <w:rsid w:val="007E3273"/>
    <w:rsid w:val="00940864"/>
    <w:rsid w:val="009F3E89"/>
    <w:rsid w:val="00BB1A34"/>
    <w:rsid w:val="00BD7346"/>
    <w:rsid w:val="00DA0C94"/>
    <w:rsid w:val="00F02E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emph">
    <w:name w:val="emph"/>
    <w:basedOn w:val="DefaultParagraphFont"/>
    <w:rsid w:val="00646DF7"/>
    <w:rPr>
      <w:b/>
      <w:bCs/>
      <w:color w:val="000080"/>
      <w:shd w:val="clear" w:color="auto" w:fill="auto"/>
    </w:rPr>
  </w:style>
  <w:style w:type="paragraph" w:styleId="BalloonText">
    <w:name w:val="Balloon Text"/>
    <w:basedOn w:val="Normal"/>
    <w:semiHidden/>
    <w:rsid w:val="007E32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Varieties of Arts Integration</vt:lpstr>
    </vt:vector>
  </TitlesOfParts>
  <Company> PUHSD</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Varieties of Arts Integration</dc:title>
  <dc:subject/>
  <dc:creator>Gerry Petersen</dc:creator>
  <cp:keywords/>
  <dc:description/>
  <cp:lastModifiedBy>Gates_K</cp:lastModifiedBy>
  <cp:revision>2</cp:revision>
  <cp:lastPrinted>2008-11-06T20:53:00Z</cp:lastPrinted>
  <dcterms:created xsi:type="dcterms:W3CDTF">2010-10-06T16:57:00Z</dcterms:created>
  <dcterms:modified xsi:type="dcterms:W3CDTF">2010-10-06T16:57:00Z</dcterms:modified>
</cp:coreProperties>
</file>