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rsidRPr="00004324" w14:paraId="080C4A62" w14:textId="77777777" w:rsidTr="00BF78C4">
        <w:trPr>
          <w:trHeight w:val="3173"/>
        </w:trPr>
        <w:tc>
          <w:tcPr>
            <w:tcW w:w="3360" w:type="dxa"/>
            <w:gridSpan w:val="2"/>
            <w:tcBorders>
              <w:bottom w:val="nil"/>
              <w:right w:val="nil"/>
            </w:tcBorders>
          </w:tcPr>
          <w:p w14:paraId="080C4A58" w14:textId="77777777" w:rsidR="000C66A9" w:rsidRDefault="000C66A9" w:rsidP="00706BCF"/>
          <w:p w14:paraId="080C4A59" w14:textId="77777777" w:rsidR="000C66A9" w:rsidRPr="00004324" w:rsidRDefault="002B5BC1" w:rsidP="00706BCF">
            <w:pPr>
              <w:rPr>
                <w:sz w:val="20"/>
              </w:rPr>
            </w:pPr>
            <w:r w:rsidRPr="00004324">
              <w:rPr>
                <w:noProof/>
                <w:sz w:val="20"/>
              </w:rPr>
              <mc:AlternateContent>
                <mc:Choice Requires="wpg">
                  <w:drawing>
                    <wp:inline distT="0" distB="0" distL="0" distR="0" wp14:anchorId="080C4B67" wp14:editId="23CF8B01">
                      <wp:extent cx="1388745" cy="1315720"/>
                      <wp:effectExtent l="9525" t="0" r="1905" b="8255"/>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7" cstate="print"/>
                                <a:stretch>
                                  <a:fillRect/>
                                </a:stretch>
                              </pic:blipFill>
                              <pic:spPr>
                                <a:xfrm>
                                  <a:off x="85869" y="914799"/>
                                  <a:ext cx="1185717" cy="400877"/>
                                </a:xfrm>
                                <a:prstGeom prst="rect">
                                  <a:avLst/>
                                </a:prstGeom>
                              </pic:spPr>
                            </pic:pic>
                          </wpg:wgp>
                        </a:graphicData>
                      </a:graphic>
                    </wp:inline>
                  </w:drawing>
                </mc:Choice>
                <mc:Fallback>
                  <w:pict>
                    <v:group w14:anchorId="1C016194" id="Group 1" o:spid="_x0000_s1026" alt="&quot;&quot;"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8"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9"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0" o:title=""/>
                      </v:shape>
                      <w10:anchorlock/>
                    </v:group>
                  </w:pict>
                </mc:Fallback>
              </mc:AlternateContent>
            </w:r>
          </w:p>
          <w:p w14:paraId="080C4A5A" w14:textId="77777777" w:rsidR="000C66A9" w:rsidRPr="00004324" w:rsidRDefault="000C66A9" w:rsidP="00706BCF">
            <w:pPr>
              <w:rPr>
                <w:sz w:val="11"/>
              </w:rPr>
            </w:pPr>
          </w:p>
          <w:p w14:paraId="080C4A5B" w14:textId="77777777" w:rsidR="000C66A9" w:rsidRPr="00004324" w:rsidRDefault="002B5BC1" w:rsidP="00706BCF">
            <w:pPr>
              <w:rPr>
                <w:sz w:val="20"/>
              </w:rPr>
            </w:pPr>
            <w:r w:rsidRPr="00004324">
              <w:rPr>
                <w:noProof/>
                <w:position w:val="1"/>
                <w:sz w:val="20"/>
              </w:rPr>
              <mc:AlternateContent>
                <mc:Choice Requires="wpg">
                  <w:drawing>
                    <wp:inline distT="0" distB="0" distL="0" distR="0" wp14:anchorId="080C4B69" wp14:editId="6C1473E3">
                      <wp:extent cx="494665" cy="160020"/>
                      <wp:effectExtent l="0" t="0" r="0" b="1905"/>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1"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169545" y="0"/>
                                  <a:ext cx="156844" cy="146036"/>
                                </a:xfrm>
                                <a:prstGeom prst="rect">
                                  <a:avLst/>
                                </a:prstGeom>
                              </pic:spPr>
                            </pic:pic>
                          </wpg:wgp>
                        </a:graphicData>
                      </a:graphic>
                    </wp:inline>
                  </w:drawing>
                </mc:Choice>
                <mc:Fallback>
                  <w:pict>
                    <v:group w14:anchorId="12821328" id="Group 8" o:spid="_x0000_s1026" alt="&quot;&quot;"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3"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4" o:title=""/>
                      </v:shape>
                      <w10:anchorlock/>
                    </v:group>
                  </w:pict>
                </mc:Fallback>
              </mc:AlternateContent>
            </w:r>
            <w:r w:rsidRPr="00004324">
              <w:rPr>
                <w:position w:val="1"/>
                <w:sz w:val="20"/>
              </w:rPr>
              <w:tab/>
            </w:r>
            <w:r w:rsidRPr="00004324">
              <w:rPr>
                <w:noProof/>
                <w:sz w:val="20"/>
              </w:rPr>
              <w:drawing>
                <wp:inline distT="0" distB="0" distL="0" distR="0" wp14:anchorId="080C4B6B" wp14:editId="67AEB317">
                  <wp:extent cx="63138" cy="64389"/>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63138" cy="64389"/>
                          </a:xfrm>
                          <a:prstGeom prst="rect">
                            <a:avLst/>
                          </a:prstGeom>
                        </pic:spPr>
                      </pic:pic>
                    </a:graphicData>
                  </a:graphic>
                </wp:inline>
              </w:drawing>
            </w:r>
          </w:p>
          <w:p w14:paraId="080C4A5C" w14:textId="74BE5EA2" w:rsidR="000C66A9" w:rsidRPr="00004324" w:rsidRDefault="002B5BC1" w:rsidP="00706BCF">
            <w:pPr>
              <w:rPr>
                <w:rFonts w:ascii="Wide Latin"/>
                <w:b/>
                <w:sz w:val="30"/>
              </w:rPr>
            </w:pPr>
            <w:r w:rsidRPr="00004324">
              <w:rPr>
                <w:noProof/>
              </w:rPr>
              <mc:AlternateContent>
                <mc:Choice Requires="wpg">
                  <w:drawing>
                    <wp:anchor distT="0" distB="0" distL="0" distR="0" simplePos="0" relativeHeight="487332352" behindDoc="1" locked="0" layoutInCell="1" allowOverlap="1" wp14:anchorId="080C4B6D" wp14:editId="34195B4A">
                      <wp:simplePos x="0" y="0"/>
                      <wp:positionH relativeFrom="column">
                        <wp:posOffset>159384</wp:posOffset>
                      </wp:positionH>
                      <wp:positionV relativeFrom="paragraph">
                        <wp:posOffset>-174036</wp:posOffset>
                      </wp:positionV>
                      <wp:extent cx="1226820" cy="67183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6"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7"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6"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1"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2"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5"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7"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6"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1"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5"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7" cstate="print"/>
                                <a:stretch>
                                  <a:fillRect/>
                                </a:stretch>
                              </pic:blipFill>
                              <pic:spPr>
                                <a:xfrm>
                                  <a:off x="0" y="387972"/>
                                  <a:ext cx="1226819" cy="283845"/>
                                </a:xfrm>
                                <a:prstGeom prst="rect">
                                  <a:avLst/>
                                </a:prstGeom>
                              </pic:spPr>
                            </pic:pic>
                          </wpg:wgp>
                        </a:graphicData>
                      </a:graphic>
                    </wp:anchor>
                  </w:drawing>
                </mc:Choice>
                <mc:Fallback>
                  <w:pict>
                    <v:group w14:anchorId="070975AA" id="Group 12" o:spid="_x0000_s1026" alt="&quot;&quot;"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18"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19"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18"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3"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4"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0"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19"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18"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3"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0"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19" o:title=""/>
                      </v:shape>
                    </v:group>
                  </w:pict>
                </mc:Fallback>
              </mc:AlternateContent>
            </w:r>
            <w:r w:rsidR="00C8513C">
              <w:rPr>
                <w:rFonts w:ascii="Wide Latin"/>
                <w:b/>
                <w:spacing w:val="-4"/>
                <w:sz w:val="30"/>
              </w:rPr>
              <w:t xml:space="preserve">    </w:t>
            </w:r>
            <w:r w:rsidRPr="00C8513C">
              <w:rPr>
                <w:rFonts w:ascii="Wide Latin"/>
                <w:b/>
                <w:spacing w:val="-4"/>
                <w:sz w:val="30"/>
              </w:rPr>
              <w:t>EDAC</w:t>
            </w:r>
          </w:p>
        </w:tc>
        <w:tc>
          <w:tcPr>
            <w:tcW w:w="7984" w:type="dxa"/>
            <w:gridSpan w:val="4"/>
            <w:tcBorders>
              <w:left w:val="nil"/>
              <w:bottom w:val="nil"/>
            </w:tcBorders>
            <w:shd w:val="clear" w:color="auto" w:fill="E8E8E8"/>
          </w:tcPr>
          <w:p w14:paraId="080C4A5D" w14:textId="77777777" w:rsidR="000C66A9" w:rsidRPr="00004324" w:rsidRDefault="002B5BC1" w:rsidP="00706BCF">
            <w:pPr>
              <w:rPr>
                <w:b/>
                <w:sz w:val="64"/>
              </w:rPr>
            </w:pPr>
            <w:r w:rsidRPr="00004324">
              <w:rPr>
                <w:b/>
                <w:sz w:val="64"/>
              </w:rPr>
              <w:t>Colorado</w:t>
            </w:r>
            <w:r w:rsidRPr="00004324">
              <w:rPr>
                <w:b/>
                <w:spacing w:val="-6"/>
                <w:sz w:val="64"/>
              </w:rPr>
              <w:t xml:space="preserve"> </w:t>
            </w:r>
            <w:r w:rsidRPr="00004324">
              <w:rPr>
                <w:b/>
                <w:sz w:val="64"/>
              </w:rPr>
              <w:t>Department</w:t>
            </w:r>
            <w:r w:rsidRPr="00004324">
              <w:rPr>
                <w:b/>
                <w:spacing w:val="-8"/>
                <w:sz w:val="64"/>
              </w:rPr>
              <w:t xml:space="preserve"> </w:t>
            </w:r>
            <w:r w:rsidRPr="00004324">
              <w:rPr>
                <w:b/>
                <w:spacing w:val="-5"/>
                <w:sz w:val="64"/>
              </w:rPr>
              <w:t>of</w:t>
            </w:r>
          </w:p>
          <w:p w14:paraId="080C4A5E" w14:textId="77777777" w:rsidR="000C66A9" w:rsidRPr="00004324" w:rsidRDefault="002B5BC1" w:rsidP="00706BCF">
            <w:pPr>
              <w:rPr>
                <w:b/>
                <w:sz w:val="64"/>
              </w:rPr>
            </w:pPr>
            <w:r w:rsidRPr="00004324">
              <w:rPr>
                <w:b/>
                <w:sz w:val="64"/>
              </w:rPr>
              <w:t>Education</w:t>
            </w:r>
            <w:r w:rsidRPr="00004324">
              <w:rPr>
                <w:b/>
                <w:spacing w:val="-6"/>
                <w:sz w:val="64"/>
              </w:rPr>
              <w:t xml:space="preserve"> </w:t>
            </w:r>
            <w:r w:rsidRPr="00004324">
              <w:rPr>
                <w:b/>
                <w:spacing w:val="-4"/>
                <w:sz w:val="64"/>
              </w:rPr>
              <w:t>EDAC</w:t>
            </w:r>
          </w:p>
          <w:p w14:paraId="080C4A5F" w14:textId="77777777" w:rsidR="000C66A9" w:rsidRPr="00004324" w:rsidRDefault="002B5BC1" w:rsidP="00706BCF">
            <w:pPr>
              <w:rPr>
                <w:b/>
                <w:sz w:val="64"/>
              </w:rPr>
            </w:pPr>
            <w:r w:rsidRPr="00004324">
              <w:rPr>
                <w:b/>
                <w:spacing w:val="-2"/>
                <w:sz w:val="64"/>
              </w:rPr>
              <w:t>Committee</w:t>
            </w:r>
          </w:p>
          <w:p w14:paraId="080C4A60" w14:textId="2009841E" w:rsidR="000C66A9" w:rsidRPr="00004324" w:rsidRDefault="0003488D" w:rsidP="00706BCF">
            <w:pPr>
              <w:rPr>
                <w:b/>
                <w:sz w:val="24"/>
              </w:rPr>
            </w:pPr>
            <w:r w:rsidRPr="00004324">
              <w:rPr>
                <w:b/>
                <w:sz w:val="24"/>
              </w:rPr>
              <w:t>November 3</w:t>
            </w:r>
            <w:r w:rsidR="002B5BC1" w:rsidRPr="00004324">
              <w:rPr>
                <w:b/>
                <w:sz w:val="24"/>
              </w:rPr>
              <w:t xml:space="preserve">, </w:t>
            </w:r>
            <w:proofErr w:type="gramStart"/>
            <w:r w:rsidR="002B5BC1" w:rsidRPr="00004324">
              <w:rPr>
                <w:b/>
                <w:spacing w:val="-4"/>
                <w:sz w:val="24"/>
              </w:rPr>
              <w:t>2023</w:t>
            </w:r>
            <w:proofErr w:type="gramEnd"/>
            <w:r w:rsidR="002B5BC1" w:rsidRPr="00004324">
              <w:rPr>
                <w:b/>
                <w:sz w:val="24"/>
              </w:rPr>
              <w:tab/>
            </w:r>
            <w:r w:rsidR="00EA68C9" w:rsidRPr="00004324">
              <w:rPr>
                <w:b/>
                <w:sz w:val="24"/>
              </w:rPr>
              <w:t xml:space="preserve">                                        </w:t>
            </w:r>
            <w:r w:rsidRPr="00004324">
              <w:rPr>
                <w:b/>
                <w:sz w:val="24"/>
              </w:rPr>
              <w:t>Microsoft Teams Meeting</w:t>
            </w:r>
          </w:p>
          <w:p w14:paraId="146C9FE7" w14:textId="72EB0707" w:rsidR="000C66A9" w:rsidRPr="00004324" w:rsidRDefault="002B5BC1" w:rsidP="00706BCF">
            <w:pPr>
              <w:rPr>
                <w:b/>
                <w:spacing w:val="-4"/>
                <w:sz w:val="24"/>
              </w:rPr>
            </w:pPr>
            <w:r w:rsidRPr="00004324">
              <w:rPr>
                <w:b/>
                <w:sz w:val="24"/>
              </w:rPr>
              <w:t>9:30</w:t>
            </w:r>
            <w:r w:rsidRPr="00004324">
              <w:rPr>
                <w:b/>
                <w:spacing w:val="-3"/>
                <w:sz w:val="24"/>
              </w:rPr>
              <w:t xml:space="preserve"> </w:t>
            </w:r>
            <w:r w:rsidRPr="00004324">
              <w:rPr>
                <w:b/>
                <w:sz w:val="24"/>
              </w:rPr>
              <w:t>a.m.-1:00</w:t>
            </w:r>
            <w:r w:rsidRPr="00004324">
              <w:rPr>
                <w:b/>
                <w:spacing w:val="-1"/>
                <w:sz w:val="24"/>
              </w:rPr>
              <w:t xml:space="preserve"> </w:t>
            </w:r>
            <w:r w:rsidRPr="00004324">
              <w:rPr>
                <w:b/>
                <w:spacing w:val="-4"/>
                <w:sz w:val="24"/>
              </w:rPr>
              <w:t>p.m.</w:t>
            </w:r>
            <w:r w:rsidR="00EA68C9" w:rsidRPr="00004324">
              <w:rPr>
                <w:b/>
                <w:spacing w:val="-4"/>
                <w:sz w:val="24"/>
              </w:rPr>
              <w:t xml:space="preserve">                                              </w:t>
            </w:r>
            <w:r w:rsidR="0050416D" w:rsidRPr="00004324">
              <w:rPr>
                <w:b/>
                <w:spacing w:val="-4"/>
                <w:sz w:val="24"/>
              </w:rPr>
              <w:t xml:space="preserve"> </w:t>
            </w:r>
          </w:p>
          <w:p w14:paraId="080C4A61" w14:textId="5E2CACB8" w:rsidR="0050416D" w:rsidRPr="00004324" w:rsidRDefault="0050416D" w:rsidP="00706BCF">
            <w:pPr>
              <w:rPr>
                <w:b/>
                <w:sz w:val="24"/>
              </w:rPr>
            </w:pPr>
            <w:r w:rsidRPr="00004324">
              <w:rPr>
                <w:b/>
                <w:spacing w:val="-4"/>
                <w:sz w:val="24"/>
              </w:rPr>
              <w:t xml:space="preserve">                                                                                  </w:t>
            </w:r>
          </w:p>
        </w:tc>
      </w:tr>
      <w:tr w:rsidR="000C66A9" w:rsidRPr="00004324" w14:paraId="080C4A64" w14:textId="77777777" w:rsidTr="00BF78C4">
        <w:trPr>
          <w:trHeight w:val="212"/>
        </w:trPr>
        <w:tc>
          <w:tcPr>
            <w:tcW w:w="11344" w:type="dxa"/>
            <w:gridSpan w:val="6"/>
            <w:tcBorders>
              <w:top w:val="nil"/>
              <w:bottom w:val="single" w:sz="8" w:space="0" w:color="000000"/>
            </w:tcBorders>
          </w:tcPr>
          <w:p w14:paraId="080C4A63" w14:textId="77777777" w:rsidR="000C66A9" w:rsidRPr="00004324" w:rsidRDefault="000C66A9" w:rsidP="00706BCF">
            <w:pPr>
              <w:rPr>
                <w:sz w:val="14"/>
              </w:rPr>
            </w:pPr>
          </w:p>
        </w:tc>
      </w:tr>
      <w:tr w:rsidR="000C66A9" w:rsidRPr="00004324"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Pr="00004324" w:rsidRDefault="000C66A9" w:rsidP="00706BCF">
            <w:pPr>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Pr="00004324" w:rsidRDefault="002B5BC1" w:rsidP="00706BCF">
            <w:pPr>
              <w:rPr>
                <w:b/>
                <w:sz w:val="24"/>
              </w:rPr>
            </w:pPr>
            <w:r w:rsidRPr="00004324">
              <w:rPr>
                <w:b/>
                <w:sz w:val="24"/>
              </w:rPr>
              <w:t>Meeting</w:t>
            </w:r>
            <w:r w:rsidRPr="00004324">
              <w:rPr>
                <w:b/>
                <w:spacing w:val="-11"/>
                <w:sz w:val="24"/>
              </w:rPr>
              <w:t xml:space="preserve"> </w:t>
            </w:r>
            <w:r w:rsidRPr="00004324">
              <w:rPr>
                <w:b/>
                <w:sz w:val="24"/>
              </w:rPr>
              <w:t>called</w:t>
            </w:r>
            <w:r w:rsidRPr="00004324">
              <w:rPr>
                <w:b/>
                <w:spacing w:val="-10"/>
                <w:sz w:val="24"/>
              </w:rPr>
              <w:t xml:space="preserve"> </w:t>
            </w:r>
            <w:r w:rsidRPr="00004324">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77777777" w:rsidR="000C66A9" w:rsidRPr="00004324" w:rsidRDefault="002B5BC1" w:rsidP="00706BCF">
            <w:pPr>
              <w:rPr>
                <w:b/>
                <w:sz w:val="24"/>
              </w:rPr>
            </w:pPr>
            <w:r w:rsidRPr="00004324">
              <w:rPr>
                <w:b/>
                <w:sz w:val="24"/>
              </w:rPr>
              <w:t>Educational</w:t>
            </w:r>
            <w:r w:rsidRPr="00004324">
              <w:rPr>
                <w:b/>
                <w:spacing w:val="-6"/>
                <w:sz w:val="24"/>
              </w:rPr>
              <w:t xml:space="preserve"> </w:t>
            </w:r>
            <w:r w:rsidRPr="00004324">
              <w:rPr>
                <w:b/>
                <w:sz w:val="24"/>
              </w:rPr>
              <w:t>Data</w:t>
            </w:r>
            <w:r w:rsidRPr="00004324">
              <w:rPr>
                <w:b/>
                <w:spacing w:val="-4"/>
                <w:sz w:val="24"/>
              </w:rPr>
              <w:t xml:space="preserve"> </w:t>
            </w:r>
            <w:r w:rsidRPr="00004324">
              <w:rPr>
                <w:b/>
                <w:sz w:val="24"/>
              </w:rPr>
              <w:t>Advisory</w:t>
            </w:r>
            <w:r w:rsidRPr="00004324">
              <w:rPr>
                <w:b/>
                <w:spacing w:val="-37"/>
                <w:sz w:val="24"/>
              </w:rPr>
              <w:t xml:space="preserve"> </w:t>
            </w:r>
            <w:r w:rsidRPr="00004324">
              <w:rPr>
                <w:b/>
                <w:spacing w:val="-2"/>
                <w:sz w:val="24"/>
              </w:rPr>
              <w:t>Committee</w:t>
            </w:r>
          </w:p>
        </w:tc>
      </w:tr>
      <w:tr w:rsidR="000C66A9" w:rsidRPr="00004324"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Pr="00004324" w:rsidRDefault="000C66A9" w:rsidP="00706BCF">
            <w:pPr>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Pr="00004324" w:rsidRDefault="002B5BC1" w:rsidP="00706BCF">
            <w:pPr>
              <w:rPr>
                <w:b/>
                <w:sz w:val="24"/>
              </w:rPr>
            </w:pPr>
            <w:r w:rsidRPr="00004324">
              <w:rPr>
                <w:b/>
                <w:sz w:val="24"/>
              </w:rPr>
              <w:t>Type</w:t>
            </w:r>
            <w:r w:rsidRPr="00004324">
              <w:rPr>
                <w:b/>
                <w:spacing w:val="-12"/>
                <w:sz w:val="24"/>
              </w:rPr>
              <w:t xml:space="preserve"> </w:t>
            </w:r>
            <w:r w:rsidRPr="00004324">
              <w:rPr>
                <w:b/>
                <w:sz w:val="24"/>
              </w:rPr>
              <w:t>of</w:t>
            </w:r>
            <w:r w:rsidRPr="00004324">
              <w:rPr>
                <w:b/>
                <w:spacing w:val="-8"/>
                <w:sz w:val="24"/>
              </w:rPr>
              <w:t xml:space="preserve"> </w:t>
            </w:r>
            <w:r w:rsidRPr="00004324">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77777777" w:rsidR="000C66A9" w:rsidRPr="00004324" w:rsidRDefault="002B5BC1" w:rsidP="00706BCF">
            <w:pPr>
              <w:rPr>
                <w:sz w:val="24"/>
              </w:rPr>
            </w:pPr>
            <w:r w:rsidRPr="00004324">
              <w:rPr>
                <w:sz w:val="24"/>
              </w:rPr>
              <w:t>Scheduled</w:t>
            </w:r>
            <w:r w:rsidRPr="00004324">
              <w:rPr>
                <w:spacing w:val="-4"/>
                <w:sz w:val="24"/>
              </w:rPr>
              <w:t xml:space="preserve"> </w:t>
            </w:r>
            <w:r w:rsidRPr="00004324">
              <w:rPr>
                <w:sz w:val="24"/>
              </w:rPr>
              <w:t>Data</w:t>
            </w:r>
            <w:r w:rsidRPr="00004324">
              <w:rPr>
                <w:spacing w:val="-2"/>
                <w:sz w:val="24"/>
              </w:rPr>
              <w:t xml:space="preserve"> </w:t>
            </w:r>
            <w:r w:rsidRPr="00004324">
              <w:rPr>
                <w:sz w:val="24"/>
              </w:rPr>
              <w:t>Review</w:t>
            </w:r>
            <w:r w:rsidRPr="00004324">
              <w:rPr>
                <w:spacing w:val="-22"/>
                <w:sz w:val="24"/>
              </w:rPr>
              <w:t xml:space="preserve"> </w:t>
            </w:r>
            <w:r w:rsidRPr="00004324">
              <w:rPr>
                <w:spacing w:val="-2"/>
                <w:sz w:val="24"/>
              </w:rPr>
              <w:t>Meeting</w:t>
            </w:r>
          </w:p>
        </w:tc>
      </w:tr>
      <w:tr w:rsidR="000C66A9" w:rsidRPr="00004324"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Pr="00004324" w:rsidRDefault="000C66A9" w:rsidP="00706BCF">
            <w:pPr>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Pr="00004324" w:rsidRDefault="002B5BC1" w:rsidP="00706BCF">
            <w:pPr>
              <w:rPr>
                <w:b/>
                <w:sz w:val="24"/>
              </w:rPr>
            </w:pPr>
            <w:r w:rsidRPr="00004324">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77777777" w:rsidR="000C66A9" w:rsidRPr="00004324" w:rsidRDefault="002B5BC1" w:rsidP="00706BCF">
            <w:pPr>
              <w:rPr>
                <w:sz w:val="24"/>
              </w:rPr>
            </w:pPr>
            <w:r w:rsidRPr="00004324">
              <w:rPr>
                <w:spacing w:val="-2"/>
                <w:sz w:val="24"/>
              </w:rPr>
              <w:t>DJ</w:t>
            </w:r>
            <w:r w:rsidRPr="00004324">
              <w:rPr>
                <w:spacing w:val="-21"/>
                <w:sz w:val="24"/>
              </w:rPr>
              <w:t xml:space="preserve"> </w:t>
            </w:r>
            <w:r w:rsidRPr="00004324">
              <w:rPr>
                <w:spacing w:val="-2"/>
                <w:sz w:val="24"/>
              </w:rPr>
              <w:t>Loerzel</w:t>
            </w:r>
          </w:p>
        </w:tc>
      </w:tr>
      <w:tr w:rsidR="000C66A9" w:rsidRPr="00004324" w14:paraId="080C4A74" w14:textId="77777777" w:rsidTr="00BF78C4">
        <w:trPr>
          <w:trHeight w:val="395"/>
        </w:trPr>
        <w:tc>
          <w:tcPr>
            <w:tcW w:w="110" w:type="dxa"/>
            <w:tcBorders>
              <w:top w:val="single" w:sz="8" w:space="0" w:color="E8E8E8"/>
              <w:bottom w:val="nil"/>
              <w:right w:val="nil"/>
            </w:tcBorders>
          </w:tcPr>
          <w:p w14:paraId="080C4A71" w14:textId="77777777" w:rsidR="000C66A9" w:rsidRPr="00004324" w:rsidRDefault="000C66A9" w:rsidP="00706BCF">
            <w:pPr>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Pr="00004324" w:rsidRDefault="002B5BC1" w:rsidP="00706BCF">
            <w:pPr>
              <w:rPr>
                <w:b/>
                <w:sz w:val="24"/>
              </w:rPr>
            </w:pPr>
            <w:r w:rsidRPr="00004324">
              <w:rPr>
                <w:b/>
                <w:sz w:val="24"/>
              </w:rPr>
              <w:t>Note</w:t>
            </w:r>
            <w:r w:rsidRPr="00004324">
              <w:rPr>
                <w:b/>
                <w:spacing w:val="-11"/>
                <w:sz w:val="24"/>
              </w:rPr>
              <w:t xml:space="preserve"> </w:t>
            </w:r>
            <w:r w:rsidRPr="00004324">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77777777" w:rsidR="000C66A9" w:rsidRPr="00004324" w:rsidRDefault="002B5BC1" w:rsidP="00706BCF">
            <w:pPr>
              <w:rPr>
                <w:sz w:val="24"/>
              </w:rPr>
            </w:pPr>
            <w:r w:rsidRPr="00004324">
              <w:rPr>
                <w:spacing w:val="-2"/>
                <w:sz w:val="24"/>
              </w:rPr>
              <w:t>Peter</w:t>
            </w:r>
            <w:r w:rsidRPr="00004324">
              <w:rPr>
                <w:spacing w:val="-12"/>
                <w:sz w:val="24"/>
              </w:rPr>
              <w:t xml:space="preserve"> </w:t>
            </w:r>
            <w:r w:rsidRPr="00004324">
              <w:rPr>
                <w:spacing w:val="-2"/>
                <w:sz w:val="24"/>
              </w:rPr>
              <w:t>Hoffman</w:t>
            </w:r>
          </w:p>
        </w:tc>
      </w:tr>
      <w:tr w:rsidR="000C66A9" w:rsidRPr="00004324" w14:paraId="080C4A76" w14:textId="77777777" w:rsidTr="00BF78C4">
        <w:trPr>
          <w:trHeight w:val="193"/>
        </w:trPr>
        <w:tc>
          <w:tcPr>
            <w:tcW w:w="11344" w:type="dxa"/>
            <w:gridSpan w:val="6"/>
            <w:tcBorders>
              <w:top w:val="nil"/>
              <w:bottom w:val="nil"/>
            </w:tcBorders>
          </w:tcPr>
          <w:p w14:paraId="080C4A75" w14:textId="77777777" w:rsidR="000C66A9" w:rsidRPr="00004324" w:rsidRDefault="000C66A9" w:rsidP="00706BCF">
            <w:pPr>
              <w:rPr>
                <w:sz w:val="12"/>
              </w:rPr>
            </w:pPr>
          </w:p>
        </w:tc>
      </w:tr>
      <w:tr w:rsidR="000C66A9" w:rsidRPr="00004324"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Pr="00004324" w:rsidRDefault="002B5BC1" w:rsidP="00706BCF">
            <w:pPr>
              <w:rPr>
                <w:b/>
                <w:sz w:val="24"/>
              </w:rPr>
            </w:pPr>
            <w:r w:rsidRPr="00004324">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Pr="00004324" w:rsidRDefault="000C66A9" w:rsidP="00706BCF">
            <w:pPr>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6FFB7E3B" w:rsidR="000C66A9" w:rsidRPr="00004324" w:rsidRDefault="00B11BC8" w:rsidP="00706BCF">
            <w:pPr>
              <w:rPr>
                <w:sz w:val="24"/>
              </w:rPr>
            </w:pPr>
            <w:r w:rsidRPr="00004324">
              <w:rPr>
                <w:sz w:val="24"/>
              </w:rPr>
              <w:t xml:space="preserve"> </w:t>
            </w:r>
            <w:r w:rsidR="0003488D" w:rsidRPr="00004324">
              <w:rPr>
                <w:sz w:val="24"/>
              </w:rPr>
              <w:t>Tamara Durbin</w:t>
            </w:r>
          </w:p>
        </w:tc>
        <w:tc>
          <w:tcPr>
            <w:tcW w:w="3595" w:type="dxa"/>
            <w:tcBorders>
              <w:top w:val="single" w:sz="4" w:space="0" w:color="000000"/>
              <w:left w:val="single" w:sz="4" w:space="0" w:color="000000"/>
              <w:bottom w:val="single" w:sz="4" w:space="0" w:color="000000"/>
              <w:right w:val="single" w:sz="4" w:space="0" w:color="000000"/>
            </w:tcBorders>
          </w:tcPr>
          <w:p w14:paraId="080C4A7A" w14:textId="1E26946C" w:rsidR="000C66A9" w:rsidRPr="00004324" w:rsidRDefault="00B11BC8" w:rsidP="00706BCF">
            <w:pPr>
              <w:rPr>
                <w:sz w:val="24"/>
              </w:rPr>
            </w:pPr>
            <w:r w:rsidRPr="00004324">
              <w:rPr>
                <w:sz w:val="24"/>
              </w:rPr>
              <w:t xml:space="preserve"> </w:t>
            </w:r>
            <w:r w:rsidR="0003488D" w:rsidRPr="00004324">
              <w:rPr>
                <w:sz w:val="24"/>
              </w:rPr>
              <w:t>Mackenzie Lane</w:t>
            </w:r>
          </w:p>
        </w:tc>
        <w:tc>
          <w:tcPr>
            <w:tcW w:w="149" w:type="dxa"/>
            <w:vMerge w:val="restart"/>
            <w:tcBorders>
              <w:top w:val="nil"/>
              <w:left w:val="single" w:sz="4" w:space="0" w:color="000000"/>
              <w:bottom w:val="nil"/>
            </w:tcBorders>
          </w:tcPr>
          <w:p w14:paraId="080C4A7B" w14:textId="1571167C" w:rsidR="000C66A9" w:rsidRPr="00004324" w:rsidRDefault="000C66A9" w:rsidP="00706BCF">
            <w:pPr>
              <w:rPr>
                <w:sz w:val="28"/>
              </w:rPr>
            </w:pPr>
          </w:p>
        </w:tc>
      </w:tr>
      <w:tr w:rsidR="000C66A9" w:rsidRPr="00004324"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0C66A9" w:rsidRPr="00004324" w:rsidRDefault="000C66A9" w:rsidP="00706BCF">
            <w:pPr>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0C66A9" w:rsidRPr="00004324" w:rsidRDefault="000C66A9"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4918B7CB" w:rsidR="000C66A9" w:rsidRPr="00004324" w:rsidRDefault="00B11BC8" w:rsidP="00ED6704">
            <w:pPr>
              <w:tabs>
                <w:tab w:val="left" w:pos="3330"/>
              </w:tabs>
              <w:rPr>
                <w:sz w:val="24"/>
              </w:rPr>
            </w:pPr>
            <w:r w:rsidRPr="00004324">
              <w:rPr>
                <w:sz w:val="24"/>
              </w:rPr>
              <w:t xml:space="preserve"> </w:t>
            </w:r>
            <w:r w:rsidR="0003488D" w:rsidRPr="00004324">
              <w:rPr>
                <w:sz w:val="24"/>
              </w:rPr>
              <w:t>Curtis Lee</w:t>
            </w:r>
          </w:p>
        </w:tc>
        <w:tc>
          <w:tcPr>
            <w:tcW w:w="3595" w:type="dxa"/>
            <w:tcBorders>
              <w:top w:val="single" w:sz="4" w:space="0" w:color="000000"/>
              <w:left w:val="single" w:sz="4" w:space="0" w:color="000000"/>
              <w:bottom w:val="single" w:sz="4" w:space="0" w:color="000000"/>
              <w:right w:val="single" w:sz="4" w:space="0" w:color="000000"/>
            </w:tcBorders>
          </w:tcPr>
          <w:p w14:paraId="080C4A80" w14:textId="544FC84D" w:rsidR="000C66A9" w:rsidRPr="00004324" w:rsidRDefault="00B11BC8" w:rsidP="00706BCF">
            <w:pPr>
              <w:rPr>
                <w:sz w:val="24"/>
              </w:rPr>
            </w:pPr>
            <w:r w:rsidRPr="00004324">
              <w:rPr>
                <w:sz w:val="24"/>
              </w:rPr>
              <w:t xml:space="preserve"> </w:t>
            </w:r>
            <w:r w:rsidR="0003488D" w:rsidRPr="00004324">
              <w:rPr>
                <w:sz w:val="24"/>
              </w:rPr>
              <w:t>Mimi Livermore</w:t>
            </w:r>
          </w:p>
        </w:tc>
        <w:tc>
          <w:tcPr>
            <w:tcW w:w="149" w:type="dxa"/>
            <w:vMerge/>
            <w:tcBorders>
              <w:top w:val="nil"/>
              <w:left w:val="single" w:sz="4" w:space="0" w:color="000000"/>
              <w:bottom w:val="nil"/>
            </w:tcBorders>
          </w:tcPr>
          <w:p w14:paraId="080C4A81" w14:textId="77777777" w:rsidR="000C66A9" w:rsidRPr="00004324" w:rsidRDefault="000C66A9" w:rsidP="00706BCF">
            <w:pPr>
              <w:rPr>
                <w:sz w:val="2"/>
                <w:szCs w:val="2"/>
              </w:rPr>
            </w:pPr>
          </w:p>
        </w:tc>
      </w:tr>
      <w:tr w:rsidR="00B51E0F" w:rsidRPr="00004324"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B51E0F" w:rsidRPr="00004324"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B51E0F" w:rsidRPr="00004324"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65E01B62" w:rsidR="00B51E0F" w:rsidRPr="00004324" w:rsidRDefault="00B11BC8" w:rsidP="00706BCF">
            <w:pPr>
              <w:rPr>
                <w:sz w:val="24"/>
              </w:rPr>
            </w:pPr>
            <w:r w:rsidRPr="00004324">
              <w:rPr>
                <w:sz w:val="24"/>
              </w:rPr>
              <w:t xml:space="preserve"> </w:t>
            </w:r>
            <w:r w:rsidR="0003488D" w:rsidRPr="00004324">
              <w:rPr>
                <w:sz w:val="24"/>
              </w:rPr>
              <w:t>Ingrid Marin</w:t>
            </w:r>
          </w:p>
        </w:tc>
        <w:tc>
          <w:tcPr>
            <w:tcW w:w="3595" w:type="dxa"/>
            <w:tcBorders>
              <w:top w:val="single" w:sz="4" w:space="0" w:color="000000"/>
              <w:left w:val="single" w:sz="4" w:space="0" w:color="000000"/>
              <w:bottom w:val="single" w:sz="4" w:space="0" w:color="000000"/>
              <w:right w:val="single" w:sz="4" w:space="0" w:color="000000"/>
            </w:tcBorders>
          </w:tcPr>
          <w:p w14:paraId="080C4A86" w14:textId="13C41ED9" w:rsidR="00B51E0F" w:rsidRPr="00004324" w:rsidRDefault="00B11BC8" w:rsidP="00706BCF">
            <w:pPr>
              <w:rPr>
                <w:sz w:val="24"/>
              </w:rPr>
            </w:pPr>
            <w:r w:rsidRPr="00004324">
              <w:rPr>
                <w:sz w:val="24"/>
              </w:rPr>
              <w:t xml:space="preserve"> </w:t>
            </w:r>
            <w:r w:rsidR="0003488D" w:rsidRPr="00004324">
              <w:rPr>
                <w:sz w:val="24"/>
              </w:rPr>
              <w:t>Michael McManus</w:t>
            </w:r>
          </w:p>
        </w:tc>
        <w:tc>
          <w:tcPr>
            <w:tcW w:w="149" w:type="dxa"/>
            <w:vMerge/>
            <w:tcBorders>
              <w:top w:val="nil"/>
              <w:left w:val="single" w:sz="4" w:space="0" w:color="000000"/>
              <w:bottom w:val="nil"/>
            </w:tcBorders>
          </w:tcPr>
          <w:p w14:paraId="080C4A87" w14:textId="77777777" w:rsidR="00B51E0F" w:rsidRPr="00004324" w:rsidRDefault="00B51E0F" w:rsidP="00706BCF">
            <w:pPr>
              <w:rPr>
                <w:sz w:val="2"/>
                <w:szCs w:val="2"/>
              </w:rPr>
            </w:pPr>
          </w:p>
        </w:tc>
      </w:tr>
      <w:tr w:rsidR="00B51E0F" w:rsidRPr="00004324"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B51E0F" w:rsidRPr="00004324"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B51E0F" w:rsidRPr="00004324"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6187736A" w:rsidR="00B51E0F" w:rsidRPr="00004324" w:rsidRDefault="00B11BC8" w:rsidP="00706BCF">
            <w:pPr>
              <w:rPr>
                <w:sz w:val="24"/>
              </w:rPr>
            </w:pPr>
            <w:r w:rsidRPr="00004324">
              <w:rPr>
                <w:sz w:val="24"/>
              </w:rPr>
              <w:t xml:space="preserve"> </w:t>
            </w:r>
            <w:r w:rsidR="0003488D" w:rsidRPr="00004324">
              <w:rPr>
                <w:sz w:val="24"/>
              </w:rPr>
              <w:t>Michael Pacheco</w:t>
            </w:r>
          </w:p>
        </w:tc>
        <w:tc>
          <w:tcPr>
            <w:tcW w:w="3595" w:type="dxa"/>
            <w:tcBorders>
              <w:top w:val="single" w:sz="4" w:space="0" w:color="000000"/>
              <w:left w:val="single" w:sz="4" w:space="0" w:color="000000"/>
              <w:bottom w:val="single" w:sz="4" w:space="0" w:color="000000"/>
              <w:right w:val="single" w:sz="4" w:space="0" w:color="000000"/>
            </w:tcBorders>
          </w:tcPr>
          <w:p w14:paraId="080C4A8C" w14:textId="24638A2B" w:rsidR="00B51E0F" w:rsidRPr="00004324" w:rsidRDefault="00B11BC8" w:rsidP="00706BCF">
            <w:pPr>
              <w:rPr>
                <w:sz w:val="24"/>
              </w:rPr>
            </w:pPr>
            <w:r w:rsidRPr="00004324">
              <w:rPr>
                <w:sz w:val="24"/>
              </w:rPr>
              <w:t xml:space="preserve"> </w:t>
            </w:r>
            <w:r w:rsidR="0003488D" w:rsidRPr="00004324">
              <w:rPr>
                <w:sz w:val="24"/>
              </w:rPr>
              <w:t>Jennifer Sedaghat</w:t>
            </w:r>
          </w:p>
        </w:tc>
        <w:tc>
          <w:tcPr>
            <w:tcW w:w="149" w:type="dxa"/>
            <w:vMerge/>
            <w:tcBorders>
              <w:top w:val="nil"/>
              <w:left w:val="single" w:sz="4" w:space="0" w:color="000000"/>
              <w:bottom w:val="nil"/>
            </w:tcBorders>
          </w:tcPr>
          <w:p w14:paraId="080C4A8D" w14:textId="77777777" w:rsidR="00B51E0F" w:rsidRPr="00004324" w:rsidRDefault="00B51E0F" w:rsidP="00706BCF">
            <w:pPr>
              <w:rPr>
                <w:sz w:val="2"/>
                <w:szCs w:val="2"/>
              </w:rPr>
            </w:pPr>
          </w:p>
        </w:tc>
      </w:tr>
      <w:tr w:rsidR="00B51E0F" w:rsidRPr="00004324"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B51E0F" w:rsidRPr="00004324"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B51E0F" w:rsidRPr="00004324"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1B431E6D" w:rsidR="00B51E0F" w:rsidRPr="00004324" w:rsidRDefault="00B11BC8" w:rsidP="00706BCF">
            <w:pPr>
              <w:rPr>
                <w:sz w:val="26"/>
              </w:rPr>
            </w:pPr>
            <w:r w:rsidRPr="00004324">
              <w:rPr>
                <w:sz w:val="26"/>
              </w:rPr>
              <w:t xml:space="preserve"> </w:t>
            </w:r>
            <w:r w:rsidR="00485547" w:rsidRPr="00004324">
              <w:rPr>
                <w:sz w:val="26"/>
              </w:rPr>
              <w:t>Cheryl Taylor</w:t>
            </w:r>
          </w:p>
        </w:tc>
        <w:tc>
          <w:tcPr>
            <w:tcW w:w="3595" w:type="dxa"/>
            <w:tcBorders>
              <w:top w:val="single" w:sz="4" w:space="0" w:color="000000"/>
              <w:left w:val="single" w:sz="4" w:space="0" w:color="000000"/>
              <w:bottom w:val="single" w:sz="4" w:space="0" w:color="000000"/>
              <w:right w:val="single" w:sz="4" w:space="0" w:color="000000"/>
            </w:tcBorders>
          </w:tcPr>
          <w:p w14:paraId="080C4A92" w14:textId="0560F1EE" w:rsidR="00B51E0F" w:rsidRPr="00004324" w:rsidRDefault="00B11BC8" w:rsidP="00706BCF">
            <w:pPr>
              <w:rPr>
                <w:sz w:val="26"/>
              </w:rPr>
            </w:pPr>
            <w:r w:rsidRPr="00004324">
              <w:rPr>
                <w:sz w:val="26"/>
              </w:rPr>
              <w:t xml:space="preserve"> </w:t>
            </w:r>
          </w:p>
        </w:tc>
        <w:tc>
          <w:tcPr>
            <w:tcW w:w="149" w:type="dxa"/>
            <w:vMerge/>
            <w:tcBorders>
              <w:top w:val="nil"/>
              <w:left w:val="single" w:sz="4" w:space="0" w:color="000000"/>
              <w:bottom w:val="nil"/>
            </w:tcBorders>
          </w:tcPr>
          <w:p w14:paraId="080C4A93" w14:textId="77777777" w:rsidR="00B51E0F" w:rsidRPr="00004324" w:rsidRDefault="00B51E0F" w:rsidP="00706BCF">
            <w:pPr>
              <w:rPr>
                <w:sz w:val="2"/>
                <w:szCs w:val="2"/>
              </w:rPr>
            </w:pPr>
          </w:p>
        </w:tc>
      </w:tr>
      <w:tr w:rsidR="00B51E0F" w:rsidRPr="00004324"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B51E0F" w:rsidRPr="00004324"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B51E0F" w:rsidRPr="00004324"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77777777" w:rsidR="00B51E0F" w:rsidRPr="00004324" w:rsidRDefault="00B51E0F" w:rsidP="00706BCF">
            <w:pPr>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B51E0F" w:rsidRPr="00004324" w:rsidRDefault="00B51E0F" w:rsidP="00706BCF">
            <w:pPr>
              <w:rPr>
                <w:sz w:val="28"/>
              </w:rPr>
            </w:pPr>
          </w:p>
        </w:tc>
        <w:tc>
          <w:tcPr>
            <w:tcW w:w="149" w:type="dxa"/>
            <w:vMerge/>
            <w:tcBorders>
              <w:top w:val="nil"/>
              <w:left w:val="single" w:sz="4" w:space="0" w:color="000000"/>
              <w:bottom w:val="nil"/>
            </w:tcBorders>
          </w:tcPr>
          <w:p w14:paraId="080C4A99" w14:textId="77777777" w:rsidR="00B51E0F" w:rsidRPr="00004324" w:rsidRDefault="00B51E0F" w:rsidP="00706BCF">
            <w:pPr>
              <w:rPr>
                <w:sz w:val="2"/>
                <w:szCs w:val="2"/>
              </w:rPr>
            </w:pPr>
          </w:p>
        </w:tc>
      </w:tr>
      <w:tr w:rsidR="00B51E0F" w:rsidRPr="00004324"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B51E0F" w:rsidRPr="00004324"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B51E0F" w:rsidRPr="00004324"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77777777" w:rsidR="00B51E0F" w:rsidRPr="00004324" w:rsidRDefault="00B51E0F" w:rsidP="00706BCF">
            <w:pPr>
              <w:rPr>
                <w:sz w:val="24"/>
              </w:rPr>
            </w:pPr>
            <w:r w:rsidRPr="00004324">
              <w:rPr>
                <w:spacing w:val="-4"/>
                <w:sz w:val="24"/>
              </w:rPr>
              <w:t>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B51E0F" w:rsidRPr="00004324" w:rsidRDefault="00B51E0F" w:rsidP="00706BCF">
            <w:pPr>
              <w:rPr>
                <w:sz w:val="28"/>
              </w:rPr>
            </w:pPr>
          </w:p>
        </w:tc>
        <w:tc>
          <w:tcPr>
            <w:tcW w:w="149" w:type="dxa"/>
            <w:vMerge/>
            <w:tcBorders>
              <w:top w:val="nil"/>
              <w:left w:val="single" w:sz="4" w:space="0" w:color="000000"/>
              <w:bottom w:val="nil"/>
            </w:tcBorders>
          </w:tcPr>
          <w:p w14:paraId="080C4A9F" w14:textId="77777777" w:rsidR="00B51E0F" w:rsidRPr="00004324" w:rsidRDefault="00B51E0F" w:rsidP="00706BCF">
            <w:pPr>
              <w:rPr>
                <w:sz w:val="2"/>
                <w:szCs w:val="2"/>
              </w:rPr>
            </w:pPr>
          </w:p>
        </w:tc>
      </w:tr>
      <w:tr w:rsidR="00BF78C4" w:rsidRPr="00004324"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BF78C4" w:rsidRPr="00004324" w:rsidRDefault="00BF78C4" w:rsidP="00BF78C4">
            <w:pPr>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BF78C4" w:rsidRPr="00004324" w:rsidRDefault="00BF78C4" w:rsidP="00BF78C4">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3CD392CB" w:rsidR="00BF78C4" w:rsidRPr="00004324" w:rsidRDefault="00485547" w:rsidP="00BF78C4">
            <w:pPr>
              <w:rPr>
                <w:sz w:val="24"/>
              </w:rPr>
            </w:pPr>
            <w:r w:rsidRPr="00004324">
              <w:rPr>
                <w:sz w:val="24"/>
              </w:rPr>
              <w:t xml:space="preserve"> </w:t>
            </w:r>
            <w:r w:rsidR="00BF78C4" w:rsidRPr="00004324">
              <w:rPr>
                <w:sz w:val="24"/>
              </w:rPr>
              <w:t>DJ</w:t>
            </w:r>
            <w:r w:rsidR="00BF78C4" w:rsidRPr="00004324">
              <w:rPr>
                <w:spacing w:val="-1"/>
                <w:sz w:val="24"/>
              </w:rPr>
              <w:t xml:space="preserve"> </w:t>
            </w:r>
            <w:r w:rsidR="00BF78C4" w:rsidRPr="00004324">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2B7B8615" w:rsidR="00BF78C4" w:rsidRPr="00004324" w:rsidRDefault="00485547" w:rsidP="00BF78C4">
            <w:pPr>
              <w:rPr>
                <w:sz w:val="24"/>
              </w:rPr>
            </w:pPr>
            <w:r w:rsidRPr="00004324">
              <w:rPr>
                <w:sz w:val="24"/>
              </w:rPr>
              <w:t xml:space="preserve"> </w:t>
            </w:r>
            <w:r w:rsidR="00BF78C4" w:rsidRPr="00004324">
              <w:rPr>
                <w:sz w:val="24"/>
              </w:rPr>
              <w:t>Marcia</w:t>
            </w:r>
            <w:r w:rsidR="00BF78C4" w:rsidRPr="00004324">
              <w:rPr>
                <w:spacing w:val="-4"/>
                <w:sz w:val="24"/>
              </w:rPr>
              <w:t xml:space="preserve"> </w:t>
            </w:r>
            <w:r w:rsidR="00BF78C4" w:rsidRPr="00004324">
              <w:rPr>
                <w:spacing w:val="-2"/>
                <w:sz w:val="24"/>
              </w:rPr>
              <w:t>Bohannon</w:t>
            </w:r>
          </w:p>
        </w:tc>
        <w:tc>
          <w:tcPr>
            <w:tcW w:w="149" w:type="dxa"/>
            <w:vMerge/>
            <w:tcBorders>
              <w:top w:val="nil"/>
              <w:left w:val="single" w:sz="4" w:space="0" w:color="000000"/>
              <w:bottom w:val="nil"/>
            </w:tcBorders>
          </w:tcPr>
          <w:p w14:paraId="080C4AA5" w14:textId="77777777" w:rsidR="00BF78C4" w:rsidRPr="00004324" w:rsidRDefault="00BF78C4" w:rsidP="00BF78C4">
            <w:pPr>
              <w:rPr>
                <w:sz w:val="2"/>
                <w:szCs w:val="2"/>
              </w:rPr>
            </w:pPr>
          </w:p>
        </w:tc>
      </w:tr>
      <w:tr w:rsidR="00BF78C4" w:rsidRPr="00004324"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BF78C4" w:rsidRPr="00004324" w:rsidRDefault="00BF78C4" w:rsidP="00BF78C4">
            <w:pPr>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BF78C4" w:rsidRPr="00004324" w:rsidRDefault="00BF78C4" w:rsidP="00BF78C4">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1BB3544F" w:rsidR="00BF78C4" w:rsidRPr="00004324" w:rsidRDefault="00485547" w:rsidP="00BF78C4">
            <w:pPr>
              <w:rPr>
                <w:sz w:val="24"/>
              </w:rPr>
            </w:pPr>
            <w:r w:rsidRPr="00004324">
              <w:rPr>
                <w:sz w:val="24"/>
              </w:rPr>
              <w:t xml:space="preserve"> Annette Severson</w:t>
            </w:r>
          </w:p>
        </w:tc>
        <w:tc>
          <w:tcPr>
            <w:tcW w:w="3595" w:type="dxa"/>
            <w:tcBorders>
              <w:top w:val="single" w:sz="4" w:space="0" w:color="000000"/>
              <w:left w:val="single" w:sz="4" w:space="0" w:color="000000"/>
              <w:bottom w:val="single" w:sz="4" w:space="0" w:color="000000"/>
              <w:right w:val="single" w:sz="4" w:space="0" w:color="000000"/>
            </w:tcBorders>
          </w:tcPr>
          <w:p w14:paraId="080C4AAA" w14:textId="53A2E6C2" w:rsidR="00BF78C4" w:rsidRPr="00004324" w:rsidRDefault="00485547" w:rsidP="00BF78C4">
            <w:pPr>
              <w:rPr>
                <w:sz w:val="24"/>
              </w:rPr>
            </w:pPr>
            <w:r w:rsidRPr="00004324">
              <w:rPr>
                <w:sz w:val="24"/>
              </w:rPr>
              <w:t xml:space="preserve"> Peter Hoffman</w:t>
            </w:r>
          </w:p>
        </w:tc>
        <w:tc>
          <w:tcPr>
            <w:tcW w:w="149" w:type="dxa"/>
            <w:vMerge/>
            <w:tcBorders>
              <w:top w:val="nil"/>
              <w:left w:val="single" w:sz="4" w:space="0" w:color="000000"/>
              <w:bottom w:val="nil"/>
            </w:tcBorders>
          </w:tcPr>
          <w:p w14:paraId="080C4AAB" w14:textId="77777777" w:rsidR="00BF78C4" w:rsidRPr="00004324" w:rsidRDefault="00BF78C4" w:rsidP="00BF78C4">
            <w:pPr>
              <w:rPr>
                <w:sz w:val="2"/>
                <w:szCs w:val="2"/>
              </w:rPr>
            </w:pPr>
          </w:p>
        </w:tc>
      </w:tr>
      <w:tr w:rsidR="00BF78C4" w:rsidRPr="00004324"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BF78C4" w:rsidRPr="00004324" w:rsidRDefault="00BF78C4" w:rsidP="00BF78C4">
            <w:pPr>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BF78C4" w:rsidRPr="00004324" w:rsidRDefault="00BF78C4" w:rsidP="00BF78C4">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BF78C4" w:rsidRPr="00004324" w:rsidRDefault="00BF78C4" w:rsidP="00BF78C4">
            <w:pPr>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BF78C4" w:rsidRPr="00004324" w:rsidRDefault="00BF78C4" w:rsidP="00BF78C4">
            <w:pPr>
              <w:rPr>
                <w:sz w:val="28"/>
              </w:rPr>
            </w:pPr>
          </w:p>
        </w:tc>
        <w:tc>
          <w:tcPr>
            <w:tcW w:w="149" w:type="dxa"/>
            <w:vMerge/>
            <w:tcBorders>
              <w:top w:val="nil"/>
              <w:left w:val="single" w:sz="4" w:space="0" w:color="000000"/>
              <w:bottom w:val="nil"/>
            </w:tcBorders>
          </w:tcPr>
          <w:p w14:paraId="080C4AB1" w14:textId="77777777" w:rsidR="00BF78C4" w:rsidRPr="00004324" w:rsidRDefault="00BF78C4" w:rsidP="00BF78C4">
            <w:pPr>
              <w:rPr>
                <w:sz w:val="2"/>
                <w:szCs w:val="2"/>
              </w:rPr>
            </w:pPr>
          </w:p>
        </w:tc>
      </w:tr>
      <w:tr w:rsidR="00BF78C4" w:rsidRPr="00004324" w14:paraId="080C4ABA" w14:textId="77777777" w:rsidTr="00BF78C4">
        <w:trPr>
          <w:trHeight w:val="246"/>
        </w:trPr>
        <w:tc>
          <w:tcPr>
            <w:tcW w:w="11344" w:type="dxa"/>
            <w:gridSpan w:val="6"/>
            <w:tcBorders>
              <w:top w:val="nil"/>
              <w:bottom w:val="nil"/>
            </w:tcBorders>
          </w:tcPr>
          <w:p w14:paraId="080C4AB9" w14:textId="77777777" w:rsidR="00BF78C4" w:rsidRPr="00004324" w:rsidRDefault="00BF78C4" w:rsidP="00BF78C4">
            <w:pPr>
              <w:rPr>
                <w:sz w:val="16"/>
              </w:rPr>
            </w:pPr>
          </w:p>
        </w:tc>
      </w:tr>
      <w:tr w:rsidR="00BF78C4" w:rsidRPr="00004324" w14:paraId="080C4ABC" w14:textId="77777777" w:rsidTr="00BF78C4">
        <w:trPr>
          <w:trHeight w:val="5339"/>
        </w:trPr>
        <w:tc>
          <w:tcPr>
            <w:tcW w:w="11344" w:type="dxa"/>
            <w:gridSpan w:val="6"/>
            <w:tcBorders>
              <w:top w:val="nil"/>
            </w:tcBorders>
            <w:shd w:val="clear" w:color="auto" w:fill="E8E8E8"/>
          </w:tcPr>
          <w:p w14:paraId="1DDB870F" w14:textId="77777777" w:rsidR="00BF78C4" w:rsidRPr="00004324" w:rsidRDefault="00BF78C4" w:rsidP="00BF78C4">
            <w:pPr>
              <w:rPr>
                <w:sz w:val="28"/>
              </w:rPr>
            </w:pPr>
          </w:p>
          <w:p w14:paraId="686F1247" w14:textId="77777777" w:rsidR="00BF78C4" w:rsidRPr="00004324" w:rsidRDefault="00BF78C4" w:rsidP="00BF78C4">
            <w:pPr>
              <w:rPr>
                <w:sz w:val="28"/>
              </w:rPr>
            </w:pPr>
          </w:p>
          <w:p w14:paraId="62AE1EFB" w14:textId="77777777" w:rsidR="00BF78C4" w:rsidRPr="00004324" w:rsidRDefault="00BF78C4" w:rsidP="00BF78C4">
            <w:pPr>
              <w:rPr>
                <w:sz w:val="28"/>
              </w:rPr>
            </w:pPr>
          </w:p>
          <w:p w14:paraId="6338FD3B" w14:textId="77777777" w:rsidR="00BF78C4" w:rsidRPr="00004324" w:rsidRDefault="00BF78C4" w:rsidP="00BF78C4">
            <w:pPr>
              <w:rPr>
                <w:sz w:val="28"/>
              </w:rPr>
            </w:pPr>
          </w:p>
          <w:p w14:paraId="67A98265" w14:textId="77777777" w:rsidR="00BF78C4" w:rsidRPr="00004324" w:rsidRDefault="00BF78C4" w:rsidP="00BF78C4">
            <w:pPr>
              <w:rPr>
                <w:sz w:val="28"/>
              </w:rPr>
            </w:pPr>
          </w:p>
          <w:p w14:paraId="2320CCF1" w14:textId="77777777" w:rsidR="00BF78C4" w:rsidRPr="00004324" w:rsidRDefault="00BF78C4" w:rsidP="00BF78C4">
            <w:pPr>
              <w:rPr>
                <w:sz w:val="28"/>
              </w:rPr>
            </w:pPr>
          </w:p>
          <w:p w14:paraId="3D5C527D" w14:textId="77777777" w:rsidR="00BF78C4" w:rsidRPr="00004324" w:rsidRDefault="00BF78C4" w:rsidP="00BF78C4">
            <w:pPr>
              <w:rPr>
                <w:sz w:val="28"/>
              </w:rPr>
            </w:pPr>
          </w:p>
          <w:p w14:paraId="26B74E53" w14:textId="77777777" w:rsidR="00BF78C4" w:rsidRPr="00004324" w:rsidRDefault="00BF78C4" w:rsidP="00BF78C4">
            <w:pPr>
              <w:rPr>
                <w:sz w:val="28"/>
              </w:rPr>
            </w:pPr>
          </w:p>
          <w:p w14:paraId="1E36C1EB" w14:textId="77777777" w:rsidR="00BF78C4" w:rsidRPr="00004324" w:rsidRDefault="00BF78C4" w:rsidP="00BF78C4">
            <w:pPr>
              <w:rPr>
                <w:sz w:val="28"/>
              </w:rPr>
            </w:pPr>
          </w:p>
          <w:p w14:paraId="3D169E24" w14:textId="77777777" w:rsidR="00BF78C4" w:rsidRPr="00004324" w:rsidRDefault="00BF78C4" w:rsidP="00BF78C4">
            <w:pPr>
              <w:rPr>
                <w:sz w:val="28"/>
              </w:rPr>
            </w:pPr>
          </w:p>
          <w:p w14:paraId="328C101D" w14:textId="77777777" w:rsidR="00BF78C4" w:rsidRPr="00004324" w:rsidRDefault="00BF78C4" w:rsidP="00BF78C4">
            <w:pPr>
              <w:rPr>
                <w:sz w:val="28"/>
              </w:rPr>
            </w:pPr>
          </w:p>
          <w:p w14:paraId="01396079" w14:textId="77777777" w:rsidR="00BF78C4" w:rsidRPr="00004324" w:rsidRDefault="00BF78C4" w:rsidP="00BF78C4">
            <w:pPr>
              <w:rPr>
                <w:sz w:val="28"/>
              </w:rPr>
            </w:pPr>
          </w:p>
          <w:p w14:paraId="77B65935" w14:textId="77777777" w:rsidR="00BF78C4" w:rsidRPr="00004324" w:rsidRDefault="00BF78C4" w:rsidP="00BF78C4">
            <w:pPr>
              <w:rPr>
                <w:sz w:val="28"/>
              </w:rPr>
            </w:pPr>
          </w:p>
          <w:p w14:paraId="0EBC0242" w14:textId="77777777" w:rsidR="00BF78C4" w:rsidRPr="00004324" w:rsidRDefault="00BF78C4" w:rsidP="00BF78C4">
            <w:pPr>
              <w:rPr>
                <w:sz w:val="28"/>
              </w:rPr>
            </w:pPr>
          </w:p>
          <w:p w14:paraId="2A83F8ED" w14:textId="77777777" w:rsidR="00BF78C4" w:rsidRPr="00004324" w:rsidRDefault="00BF78C4" w:rsidP="00BF78C4">
            <w:pPr>
              <w:rPr>
                <w:sz w:val="28"/>
              </w:rPr>
            </w:pPr>
          </w:p>
          <w:p w14:paraId="7E078F3B" w14:textId="77777777" w:rsidR="00BF78C4" w:rsidRPr="00004324" w:rsidRDefault="00BF78C4" w:rsidP="00BF78C4">
            <w:pPr>
              <w:rPr>
                <w:sz w:val="28"/>
              </w:rPr>
            </w:pPr>
          </w:p>
          <w:p w14:paraId="69B17EB0" w14:textId="77777777" w:rsidR="00BF78C4" w:rsidRPr="00004324" w:rsidRDefault="00BF78C4" w:rsidP="00BF78C4">
            <w:pPr>
              <w:rPr>
                <w:sz w:val="28"/>
              </w:rPr>
            </w:pPr>
          </w:p>
          <w:p w14:paraId="080C4ABB" w14:textId="77777777" w:rsidR="00BF78C4" w:rsidRPr="00004324" w:rsidRDefault="00BF78C4" w:rsidP="00BF78C4">
            <w:pPr>
              <w:rPr>
                <w:sz w:val="28"/>
              </w:rPr>
            </w:pPr>
          </w:p>
        </w:tc>
      </w:tr>
    </w:tbl>
    <w:p w14:paraId="080C4ABD" w14:textId="77777777" w:rsidR="000C66A9" w:rsidRPr="00004324" w:rsidRDefault="002B5BC1" w:rsidP="00706BCF">
      <w:pPr>
        <w:rPr>
          <w:sz w:val="2"/>
          <w:szCs w:val="2"/>
        </w:rPr>
      </w:pPr>
      <w:r w:rsidRPr="00004324">
        <w:rPr>
          <w:noProof/>
        </w:rPr>
        <w:lastRenderedPageBreak/>
        <mc:AlternateContent>
          <mc:Choice Requires="wps">
            <w:drawing>
              <wp:inline distT="0" distB="0" distL="0" distR="0" wp14:anchorId="080C4B6F" wp14:editId="02257554">
                <wp:extent cx="277495" cy="190500"/>
                <wp:effectExtent l="0" t="0" r="0" b="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7212C179" w:rsidR="000C66A9" w:rsidRDefault="000C66A9">
                            <w:pPr>
                              <w:pStyle w:val="BodyText"/>
                            </w:pPr>
                          </w:p>
                        </w:txbxContent>
                      </wps:txbx>
                      <wps:bodyPr wrap="square" lIns="0" tIns="0" rIns="0" bIns="0" rtlCol="0">
                        <a:noAutofit/>
                      </wps:bodyPr>
                    </wps:wsp>
                  </a:graphicData>
                </a:graphic>
              </wp:inline>
            </w:drawing>
          </mc:Choice>
          <mc:Fallback>
            <w:pict>
              <v:shapetype w14:anchorId="080C4B6F" id="_x0000_t202" coordsize="21600,21600" o:spt="202" path="m,l,21600r21600,l21600,xe">
                <v:stroke joinstyle="miter"/>
                <v:path gradientshapeok="t" o:connecttype="rect"/>
              </v:shapetype>
              <v:shape id="Textbox 36" o:spid="_x0000_s1026" type="#_x0000_t202" style="width:21.8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" filled="f" stroked="f">
                <v:textbox inset="0,0,0,0">
                  <w:txbxContent>
                    <w:p w14:paraId="080C4B71" w14:textId="7212C179" w:rsidR="000C66A9" w:rsidRDefault="000C66A9">
                      <w:pPr>
                        <w:pStyle w:val="BodyText"/>
                      </w:pPr>
                    </w:p>
                  </w:txbxContent>
                </v:textbox>
                <w10:anchorlock/>
              </v:shape>
            </w:pict>
          </mc:Fallback>
        </mc:AlternateContent>
      </w:r>
    </w:p>
    <w:p w14:paraId="080C4ABE" w14:textId="77777777" w:rsidR="000C66A9" w:rsidRPr="00004324" w:rsidRDefault="000C66A9" w:rsidP="00706BCF">
      <w:pPr>
        <w:rPr>
          <w:sz w:val="2"/>
          <w:szCs w:val="2"/>
        </w:rPr>
        <w:sectPr w:rsidR="000C66A9" w:rsidRPr="00004324">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rsidRPr="00004324" w14:paraId="080C4AC0" w14:textId="77777777">
        <w:trPr>
          <w:trHeight w:val="453"/>
        </w:trPr>
        <w:tc>
          <w:tcPr>
            <w:tcW w:w="11444" w:type="dxa"/>
            <w:gridSpan w:val="3"/>
            <w:tcBorders>
              <w:bottom w:val="nil"/>
            </w:tcBorders>
            <w:shd w:val="clear" w:color="auto" w:fill="E8E8E8"/>
          </w:tcPr>
          <w:p w14:paraId="080C4ABF" w14:textId="77777777" w:rsidR="000C66A9" w:rsidRPr="00004324" w:rsidRDefault="002B5BC1" w:rsidP="00706BCF">
            <w:pPr>
              <w:rPr>
                <w:b/>
                <w:sz w:val="36"/>
              </w:rPr>
            </w:pPr>
            <w:r w:rsidRPr="00004324">
              <w:rPr>
                <w:b/>
                <w:sz w:val="36"/>
              </w:rPr>
              <w:t>Agenda</w:t>
            </w:r>
            <w:r w:rsidRPr="00004324">
              <w:rPr>
                <w:b/>
                <w:spacing w:val="-3"/>
                <w:sz w:val="36"/>
              </w:rPr>
              <w:t xml:space="preserve"> </w:t>
            </w:r>
            <w:r w:rsidRPr="00004324">
              <w:rPr>
                <w:b/>
                <w:spacing w:val="-2"/>
                <w:sz w:val="36"/>
              </w:rPr>
              <w:t>topics</w:t>
            </w:r>
          </w:p>
        </w:tc>
      </w:tr>
      <w:tr w:rsidR="000C66A9" w:rsidRPr="00004324" w14:paraId="080C4AE0" w14:textId="77777777">
        <w:trPr>
          <w:trHeight w:val="14343"/>
        </w:trPr>
        <w:tc>
          <w:tcPr>
            <w:tcW w:w="114" w:type="dxa"/>
            <w:tcBorders>
              <w:top w:val="nil"/>
              <w:bottom w:val="nil"/>
              <w:right w:val="single" w:sz="4" w:space="0" w:color="000000"/>
            </w:tcBorders>
          </w:tcPr>
          <w:p w14:paraId="080C4AC1" w14:textId="77777777" w:rsidR="000C66A9" w:rsidRPr="00004324" w:rsidRDefault="000C66A9" w:rsidP="00706BCF">
            <w:pPr>
              <w:rPr>
                <w:sz w:val="24"/>
              </w:rPr>
            </w:pPr>
          </w:p>
        </w:tc>
        <w:tc>
          <w:tcPr>
            <w:tcW w:w="11062" w:type="dxa"/>
            <w:tcBorders>
              <w:top w:val="single" w:sz="4" w:space="0" w:color="000000"/>
              <w:left w:val="single" w:sz="4" w:space="0" w:color="000000"/>
              <w:bottom w:val="single" w:sz="4" w:space="0" w:color="000000"/>
              <w:right w:val="single" w:sz="4" w:space="0" w:color="000000"/>
            </w:tcBorders>
          </w:tcPr>
          <w:p w14:paraId="080C4AC2" w14:textId="77777777" w:rsidR="000C66A9" w:rsidRPr="00004324" w:rsidRDefault="002B5BC1" w:rsidP="00DA20B3">
            <w:pPr>
              <w:ind w:left="360"/>
              <w:rPr>
                <w:b/>
                <w:sz w:val="24"/>
              </w:rPr>
            </w:pPr>
            <w:r w:rsidRPr="00004324">
              <w:rPr>
                <w:b/>
                <w:sz w:val="24"/>
              </w:rPr>
              <w:t>General</w:t>
            </w:r>
            <w:r w:rsidRPr="00004324">
              <w:rPr>
                <w:b/>
                <w:spacing w:val="-3"/>
                <w:sz w:val="24"/>
              </w:rPr>
              <w:t xml:space="preserve"> </w:t>
            </w:r>
            <w:r w:rsidRPr="00004324">
              <w:rPr>
                <w:b/>
                <w:spacing w:val="-2"/>
                <w:sz w:val="24"/>
              </w:rPr>
              <w:t>Business</w:t>
            </w:r>
          </w:p>
          <w:p w14:paraId="080C4AC3" w14:textId="77777777" w:rsidR="000C66A9" w:rsidRPr="00004324" w:rsidRDefault="000C66A9" w:rsidP="00DA20B3">
            <w:pPr>
              <w:ind w:left="360"/>
              <w:rPr>
                <w:sz w:val="20"/>
              </w:rPr>
            </w:pPr>
          </w:p>
          <w:p w14:paraId="36A1E2BA" w14:textId="77777777" w:rsidR="0053656B" w:rsidRPr="00004324" w:rsidRDefault="0053656B" w:rsidP="0053656B">
            <w:pPr>
              <w:pStyle w:val="ListParagraph"/>
              <w:numPr>
                <w:ilvl w:val="0"/>
                <w:numId w:val="4"/>
              </w:numPr>
              <w:rPr>
                <w:sz w:val="24"/>
              </w:rPr>
            </w:pPr>
            <w:r w:rsidRPr="00004324">
              <w:rPr>
                <w:sz w:val="24"/>
              </w:rPr>
              <w:t>EDAC Credit Renewal</w:t>
            </w:r>
          </w:p>
          <w:p w14:paraId="7B83C2FF" w14:textId="77777777" w:rsidR="0053656B" w:rsidRPr="00004324" w:rsidRDefault="0053656B" w:rsidP="0053656B">
            <w:pPr>
              <w:pStyle w:val="ListParagraph"/>
              <w:numPr>
                <w:ilvl w:val="0"/>
                <w:numId w:val="4"/>
              </w:numPr>
              <w:rPr>
                <w:sz w:val="24"/>
              </w:rPr>
            </w:pPr>
            <w:r w:rsidRPr="00004324">
              <w:rPr>
                <w:sz w:val="24"/>
              </w:rPr>
              <w:t>Data Pipeline Advisory Committee</w:t>
            </w:r>
          </w:p>
          <w:p w14:paraId="08DCB124" w14:textId="08C57CEC" w:rsidR="0053656B" w:rsidRPr="00004324" w:rsidRDefault="0053656B" w:rsidP="0053656B">
            <w:pPr>
              <w:pStyle w:val="ListParagraph"/>
              <w:numPr>
                <w:ilvl w:val="0"/>
                <w:numId w:val="4"/>
              </w:numPr>
              <w:rPr>
                <w:sz w:val="24"/>
              </w:rPr>
            </w:pPr>
            <w:r w:rsidRPr="00004324">
              <w:rPr>
                <w:sz w:val="24"/>
              </w:rPr>
              <w:t xml:space="preserve">October 6, </w:t>
            </w:r>
            <w:proofErr w:type="gramStart"/>
            <w:r w:rsidRPr="00004324">
              <w:rPr>
                <w:sz w:val="24"/>
              </w:rPr>
              <w:t>2023</w:t>
            </w:r>
            <w:proofErr w:type="gramEnd"/>
            <w:r w:rsidRPr="00004324">
              <w:rPr>
                <w:sz w:val="24"/>
              </w:rPr>
              <w:t xml:space="preserve"> Meeting Minutes</w:t>
            </w:r>
            <w:r w:rsidR="00ED7C94" w:rsidRPr="00004324">
              <w:rPr>
                <w:sz w:val="24"/>
              </w:rPr>
              <w:t xml:space="preserve"> </w:t>
            </w:r>
            <w:r w:rsidR="00CF783F" w:rsidRPr="00004324">
              <w:rPr>
                <w:sz w:val="24"/>
              </w:rPr>
              <w:t xml:space="preserve">- </w:t>
            </w:r>
            <w:r w:rsidR="00CF783F" w:rsidRPr="00004324">
              <w:rPr>
                <w:b/>
                <w:bCs/>
                <w:sz w:val="24"/>
              </w:rPr>
              <w:t>Approved</w:t>
            </w:r>
          </w:p>
          <w:p w14:paraId="15847956" w14:textId="77777777" w:rsidR="0053656B" w:rsidRPr="00004324" w:rsidRDefault="0053656B" w:rsidP="0053656B">
            <w:pPr>
              <w:pStyle w:val="ListParagraph"/>
              <w:numPr>
                <w:ilvl w:val="0"/>
                <w:numId w:val="4"/>
              </w:numPr>
              <w:rPr>
                <w:sz w:val="24"/>
              </w:rPr>
            </w:pPr>
            <w:r w:rsidRPr="00004324">
              <w:rPr>
                <w:sz w:val="24"/>
              </w:rPr>
              <w:t>OPR-104 ILOP Impact Information</w:t>
            </w:r>
          </w:p>
          <w:p w14:paraId="162FA81E" w14:textId="7617AF77" w:rsidR="0053656B" w:rsidRPr="00004324" w:rsidRDefault="0053656B" w:rsidP="0053656B">
            <w:pPr>
              <w:pStyle w:val="ListParagraph"/>
              <w:numPr>
                <w:ilvl w:val="0"/>
                <w:numId w:val="4"/>
              </w:numPr>
              <w:rPr>
                <w:sz w:val="24"/>
              </w:rPr>
            </w:pPr>
            <w:r w:rsidRPr="00004324">
              <w:rPr>
                <w:sz w:val="24"/>
              </w:rPr>
              <w:t>School Code Rule</w:t>
            </w:r>
            <w:r w:rsidR="00C84DFF" w:rsidRPr="00004324">
              <w:rPr>
                <w:sz w:val="24"/>
              </w:rPr>
              <w:t>making</w:t>
            </w:r>
            <w:r w:rsidR="001A2446" w:rsidRPr="00004324">
              <w:rPr>
                <w:sz w:val="24"/>
              </w:rPr>
              <w:t xml:space="preserve"> – See Slides Below.</w:t>
            </w:r>
          </w:p>
          <w:p w14:paraId="315BE83C" w14:textId="77777777" w:rsidR="00B80E0A" w:rsidRPr="00004324" w:rsidRDefault="00C55C50" w:rsidP="0053656B">
            <w:pPr>
              <w:pStyle w:val="ListParagraph"/>
              <w:numPr>
                <w:ilvl w:val="0"/>
                <w:numId w:val="4"/>
              </w:numPr>
              <w:rPr>
                <w:sz w:val="24"/>
              </w:rPr>
            </w:pPr>
            <w:r w:rsidRPr="00004324">
              <w:rPr>
                <w:sz w:val="24"/>
              </w:rPr>
              <w:t>Data Burden</w:t>
            </w:r>
            <w:r w:rsidR="00A125FF" w:rsidRPr="00004324">
              <w:rPr>
                <w:sz w:val="24"/>
              </w:rPr>
              <w:t xml:space="preserve"> – </w:t>
            </w:r>
            <w:r w:rsidR="00013A81" w:rsidRPr="00004324">
              <w:rPr>
                <w:sz w:val="24"/>
              </w:rPr>
              <w:t>Commissioner Cordova</w:t>
            </w:r>
            <w:r w:rsidR="00A125FF" w:rsidRPr="00004324">
              <w:rPr>
                <w:sz w:val="24"/>
              </w:rPr>
              <w:t xml:space="preserve"> is looking into a </w:t>
            </w:r>
            <w:r w:rsidR="00E50CB9" w:rsidRPr="00004324">
              <w:rPr>
                <w:sz w:val="24"/>
              </w:rPr>
              <w:t>statewide student information</w:t>
            </w:r>
            <w:r w:rsidR="00A125FF" w:rsidRPr="00004324">
              <w:rPr>
                <w:sz w:val="24"/>
              </w:rPr>
              <w:t xml:space="preserve"> system. </w:t>
            </w:r>
            <w:r w:rsidR="00685F08" w:rsidRPr="00004324">
              <w:rPr>
                <w:sz w:val="24"/>
              </w:rPr>
              <w:t xml:space="preserve">About 5 years ago </w:t>
            </w:r>
            <w:r w:rsidR="00E50CB9" w:rsidRPr="00004324">
              <w:rPr>
                <w:sz w:val="24"/>
              </w:rPr>
              <w:t>there was a survey gauging the interest of a statewide SIS</w:t>
            </w:r>
            <w:r w:rsidR="004F1F79" w:rsidRPr="00004324">
              <w:rPr>
                <w:sz w:val="24"/>
              </w:rPr>
              <w:t xml:space="preserve">.  There was mixed reaction to the </w:t>
            </w:r>
            <w:r w:rsidR="00685F08" w:rsidRPr="00004324">
              <w:rPr>
                <w:sz w:val="24"/>
              </w:rPr>
              <w:t>idea,</w:t>
            </w:r>
            <w:r w:rsidR="004F1F79" w:rsidRPr="00004324">
              <w:rPr>
                <w:sz w:val="24"/>
              </w:rPr>
              <w:t xml:space="preserve"> so the CDE didn’t proceed.  During the pandemic there </w:t>
            </w:r>
            <w:proofErr w:type="gramStart"/>
            <w:r w:rsidR="004F1F79" w:rsidRPr="00004324">
              <w:rPr>
                <w:sz w:val="24"/>
              </w:rPr>
              <w:t>was</w:t>
            </w:r>
            <w:proofErr w:type="gramEnd"/>
            <w:r w:rsidR="004F1F79" w:rsidRPr="00004324">
              <w:rPr>
                <w:sz w:val="24"/>
              </w:rPr>
              <w:t xml:space="preserve"> some thoughts that </w:t>
            </w:r>
            <w:r w:rsidR="00013A81" w:rsidRPr="00004324">
              <w:rPr>
                <w:sz w:val="24"/>
              </w:rPr>
              <w:t xml:space="preserve">a statewide SIS might be </w:t>
            </w:r>
            <w:proofErr w:type="gramStart"/>
            <w:r w:rsidR="00013A81" w:rsidRPr="00004324">
              <w:rPr>
                <w:sz w:val="24"/>
              </w:rPr>
              <w:t>beneficial</w:t>
            </w:r>
            <w:proofErr w:type="gramEnd"/>
            <w:r w:rsidR="00013A81" w:rsidRPr="00004324">
              <w:rPr>
                <w:sz w:val="24"/>
              </w:rPr>
              <w:t xml:space="preserve"> so feelers are being sent out about </w:t>
            </w:r>
            <w:r w:rsidR="00685F08" w:rsidRPr="00004324">
              <w:rPr>
                <w:sz w:val="24"/>
              </w:rPr>
              <w:t>creating one.</w:t>
            </w:r>
          </w:p>
          <w:p w14:paraId="71FA4C15" w14:textId="621DF782" w:rsidR="00BB6126" w:rsidRPr="00004324" w:rsidRDefault="00685F08" w:rsidP="00B80E0A">
            <w:pPr>
              <w:pStyle w:val="ListParagraph"/>
              <w:numPr>
                <w:ilvl w:val="1"/>
                <w:numId w:val="4"/>
              </w:numPr>
              <w:rPr>
                <w:sz w:val="24"/>
              </w:rPr>
            </w:pPr>
            <w:r w:rsidRPr="00004324">
              <w:rPr>
                <w:sz w:val="24"/>
              </w:rPr>
              <w:t xml:space="preserve"> </w:t>
            </w:r>
            <w:r w:rsidR="00B80E0A" w:rsidRPr="00004324">
              <w:rPr>
                <w:sz w:val="24"/>
              </w:rPr>
              <w:t xml:space="preserve">EDAC thinks </w:t>
            </w:r>
            <w:r w:rsidR="007858D3" w:rsidRPr="00004324">
              <w:rPr>
                <w:sz w:val="24"/>
              </w:rPr>
              <w:t>a possible benefit would be making</w:t>
            </w:r>
            <w:r w:rsidR="00B80E0A" w:rsidRPr="00004324">
              <w:rPr>
                <w:sz w:val="24"/>
              </w:rPr>
              <w:t xml:space="preserve"> the transition to higher easier </w:t>
            </w:r>
            <w:r w:rsidR="007858D3" w:rsidRPr="00004324">
              <w:rPr>
                <w:sz w:val="24"/>
              </w:rPr>
              <w:t>for students</w:t>
            </w:r>
            <w:r w:rsidR="00061721" w:rsidRPr="00004324">
              <w:rPr>
                <w:sz w:val="24"/>
              </w:rPr>
              <w:t>.</w:t>
            </w:r>
          </w:p>
          <w:p w14:paraId="35BCCADF" w14:textId="77777777" w:rsidR="00485FA7" w:rsidRPr="00004324" w:rsidRDefault="00BB6126" w:rsidP="00B80E0A">
            <w:pPr>
              <w:pStyle w:val="ListParagraph"/>
              <w:numPr>
                <w:ilvl w:val="1"/>
                <w:numId w:val="4"/>
              </w:numPr>
              <w:rPr>
                <w:sz w:val="24"/>
              </w:rPr>
            </w:pPr>
            <w:r w:rsidRPr="00004324">
              <w:rPr>
                <w:sz w:val="24"/>
              </w:rPr>
              <w:t>Could it be just a data store</w:t>
            </w:r>
            <w:r w:rsidR="00D76FC8" w:rsidRPr="00004324">
              <w:rPr>
                <w:sz w:val="24"/>
              </w:rPr>
              <w:t xml:space="preserve">, </w:t>
            </w:r>
            <w:proofErr w:type="gramStart"/>
            <w:r w:rsidR="00D76FC8" w:rsidRPr="00004324">
              <w:rPr>
                <w:sz w:val="24"/>
              </w:rPr>
              <w:t>similar to</w:t>
            </w:r>
            <w:proofErr w:type="gramEnd"/>
            <w:r w:rsidR="00D76FC8" w:rsidRPr="00004324">
              <w:rPr>
                <w:sz w:val="24"/>
              </w:rPr>
              <w:t xml:space="preserve"> </w:t>
            </w:r>
            <w:proofErr w:type="spellStart"/>
            <w:r w:rsidR="00D76FC8" w:rsidRPr="00004324">
              <w:rPr>
                <w:sz w:val="24"/>
              </w:rPr>
              <w:t>EdFi</w:t>
            </w:r>
            <w:proofErr w:type="spellEnd"/>
            <w:r w:rsidR="00D76FC8" w:rsidRPr="00004324">
              <w:rPr>
                <w:sz w:val="24"/>
              </w:rPr>
              <w:t xml:space="preserve"> that would help remove the politics of it all?</w:t>
            </w:r>
            <w:r w:rsidR="00BF1103" w:rsidRPr="00004324">
              <w:rPr>
                <w:sz w:val="24"/>
              </w:rPr>
              <w:t xml:space="preserve"> </w:t>
            </w:r>
          </w:p>
          <w:p w14:paraId="2EF6852E" w14:textId="77777777" w:rsidR="00D86BD3" w:rsidRPr="00004324" w:rsidRDefault="00485FA7" w:rsidP="00B80E0A">
            <w:pPr>
              <w:pStyle w:val="ListParagraph"/>
              <w:numPr>
                <w:ilvl w:val="1"/>
                <w:numId w:val="4"/>
              </w:numPr>
              <w:rPr>
                <w:sz w:val="24"/>
              </w:rPr>
            </w:pPr>
            <w:r w:rsidRPr="00004324">
              <w:rPr>
                <w:sz w:val="24"/>
              </w:rPr>
              <w:t>It could also be used to help with the problem of sending PII.</w:t>
            </w:r>
          </w:p>
          <w:p w14:paraId="2715A85C" w14:textId="5429DF03" w:rsidR="00C55C50" w:rsidRPr="00004324" w:rsidRDefault="00D86BD3" w:rsidP="00BC5729">
            <w:pPr>
              <w:pStyle w:val="ListParagraph"/>
              <w:numPr>
                <w:ilvl w:val="1"/>
                <w:numId w:val="4"/>
              </w:numPr>
              <w:rPr>
                <w:sz w:val="24"/>
              </w:rPr>
            </w:pPr>
            <w:r w:rsidRPr="00004324">
              <w:rPr>
                <w:sz w:val="24"/>
              </w:rPr>
              <w:t xml:space="preserve">From a BOCES perspective it is hard to get districts to agree on </w:t>
            </w:r>
            <w:proofErr w:type="gramStart"/>
            <w:r w:rsidRPr="00004324">
              <w:rPr>
                <w:sz w:val="24"/>
              </w:rPr>
              <w:t>a SIS</w:t>
            </w:r>
            <w:proofErr w:type="gramEnd"/>
            <w:r w:rsidR="00C00BDA" w:rsidRPr="00004324">
              <w:rPr>
                <w:sz w:val="24"/>
              </w:rPr>
              <w:t xml:space="preserve">. </w:t>
            </w:r>
            <w:r w:rsidR="00BF1103" w:rsidRPr="00004324">
              <w:rPr>
                <w:sz w:val="24"/>
              </w:rPr>
              <w:t xml:space="preserve"> </w:t>
            </w:r>
            <w:r w:rsidR="00061721" w:rsidRPr="00004324">
              <w:rPr>
                <w:sz w:val="24"/>
              </w:rPr>
              <w:t xml:space="preserve">  </w:t>
            </w:r>
          </w:p>
          <w:p w14:paraId="7FA39721" w14:textId="34381C4A" w:rsidR="000828D2" w:rsidRPr="00004324" w:rsidRDefault="000828D2" w:rsidP="0053656B">
            <w:pPr>
              <w:pStyle w:val="ListParagraph"/>
              <w:numPr>
                <w:ilvl w:val="0"/>
                <w:numId w:val="4"/>
              </w:numPr>
              <w:rPr>
                <w:sz w:val="24"/>
              </w:rPr>
            </w:pPr>
            <w:r w:rsidRPr="00004324">
              <w:rPr>
                <w:sz w:val="24"/>
              </w:rPr>
              <w:t>Governor’s Summit EBT</w:t>
            </w:r>
            <w:r w:rsidR="00181DA8" w:rsidRPr="00004324">
              <w:rPr>
                <w:sz w:val="24"/>
              </w:rPr>
              <w:t xml:space="preserve"> Potential Collection</w:t>
            </w:r>
            <w:r w:rsidR="00117DF7" w:rsidRPr="00004324">
              <w:rPr>
                <w:sz w:val="24"/>
              </w:rPr>
              <w:t xml:space="preserve"> – USDA came out with a new program for next year that they want to be permanent – Summer EBT.  This is </w:t>
            </w:r>
            <w:proofErr w:type="gramStart"/>
            <w:r w:rsidR="00117DF7" w:rsidRPr="00004324">
              <w:rPr>
                <w:sz w:val="24"/>
              </w:rPr>
              <w:t>similar to</w:t>
            </w:r>
            <w:proofErr w:type="gramEnd"/>
            <w:r w:rsidR="00117DF7" w:rsidRPr="00004324">
              <w:rPr>
                <w:sz w:val="24"/>
              </w:rPr>
              <w:t xml:space="preserve"> P-EBT but permanently for the summer months.  The Spring 2024 collection will be </w:t>
            </w:r>
            <w:proofErr w:type="gramStart"/>
            <w:r w:rsidR="00117DF7" w:rsidRPr="00004324">
              <w:rPr>
                <w:sz w:val="24"/>
              </w:rPr>
              <w:t>similar to</w:t>
            </w:r>
            <w:proofErr w:type="gramEnd"/>
            <w:r w:rsidR="00117DF7" w:rsidRPr="00004324">
              <w:rPr>
                <w:sz w:val="24"/>
              </w:rPr>
              <w:t xml:space="preserve"> the P-EBT collection, with the collection to open sometime between April and June.  In 2025, the permanent collection</w:t>
            </w:r>
            <w:r w:rsidR="00F07980" w:rsidRPr="00004324">
              <w:rPr>
                <w:sz w:val="24"/>
              </w:rPr>
              <w:t xml:space="preserve"> </w:t>
            </w:r>
            <w:r w:rsidR="00117DF7" w:rsidRPr="00004324">
              <w:rPr>
                <w:sz w:val="24"/>
              </w:rPr>
              <w:t xml:space="preserve">that will be built between </w:t>
            </w:r>
            <w:proofErr w:type="gramStart"/>
            <w:r w:rsidR="00117DF7" w:rsidRPr="00004324">
              <w:rPr>
                <w:sz w:val="24"/>
              </w:rPr>
              <w:t>the 2024</w:t>
            </w:r>
            <w:proofErr w:type="gramEnd"/>
            <w:r w:rsidR="00117DF7" w:rsidRPr="00004324">
              <w:rPr>
                <w:sz w:val="24"/>
              </w:rPr>
              <w:t xml:space="preserve"> and the 2025 collections</w:t>
            </w:r>
            <w:r w:rsidR="00F07980" w:rsidRPr="00004324">
              <w:rPr>
                <w:sz w:val="24"/>
              </w:rPr>
              <w:t xml:space="preserve"> will start.  The way the P-EBT collection worked was to make it opti</w:t>
            </w:r>
            <w:r w:rsidR="0099275F" w:rsidRPr="00004324">
              <w:rPr>
                <w:sz w:val="24"/>
              </w:rPr>
              <w:t xml:space="preserve">onal.  This is going to change for the spring 2024 collection.  </w:t>
            </w:r>
            <w:r w:rsidR="00FB115E" w:rsidRPr="00004324">
              <w:rPr>
                <w:sz w:val="24"/>
              </w:rPr>
              <w:t xml:space="preserve">More details likely won’t be available until February / March.  </w:t>
            </w:r>
          </w:p>
          <w:p w14:paraId="6AEB5661" w14:textId="77777777" w:rsidR="00DA20B3" w:rsidRPr="00004324" w:rsidRDefault="00DA20B3" w:rsidP="00DA20B3">
            <w:pPr>
              <w:pStyle w:val="ListParagraph"/>
              <w:ind w:left="720"/>
              <w:rPr>
                <w:sz w:val="28"/>
              </w:rPr>
            </w:pPr>
          </w:p>
          <w:p w14:paraId="06EB2017" w14:textId="67C7B47E" w:rsidR="00727EAD" w:rsidRPr="00004324" w:rsidRDefault="00727EAD" w:rsidP="00727EAD">
            <w:pPr>
              <w:ind w:left="360"/>
              <w:rPr>
                <w:b/>
                <w:sz w:val="24"/>
              </w:rPr>
            </w:pPr>
            <w:r w:rsidRPr="00004324">
              <w:rPr>
                <w:b/>
                <w:sz w:val="24"/>
              </w:rPr>
              <w:t>Update Approvals</w:t>
            </w:r>
            <w:r w:rsidR="006E23B6" w:rsidRPr="00004324">
              <w:rPr>
                <w:b/>
                <w:sz w:val="24"/>
              </w:rPr>
              <w:t xml:space="preserve"> – All Approved</w:t>
            </w:r>
          </w:p>
          <w:p w14:paraId="5A1F0005" w14:textId="77777777" w:rsidR="00157E37" w:rsidRPr="00004324" w:rsidRDefault="005B2AB4" w:rsidP="00157E37">
            <w:pPr>
              <w:pStyle w:val="ListParagraph"/>
              <w:numPr>
                <w:ilvl w:val="0"/>
                <w:numId w:val="7"/>
              </w:numPr>
              <w:rPr>
                <w:bCs/>
                <w:sz w:val="24"/>
              </w:rPr>
            </w:pPr>
            <w:r w:rsidRPr="00004324">
              <w:rPr>
                <w:bCs/>
                <w:sz w:val="24"/>
              </w:rPr>
              <w:t>CGA-172 School Counselor Corps Grant</w:t>
            </w:r>
            <w:r w:rsidR="001256A3" w:rsidRPr="00004324">
              <w:rPr>
                <w:bCs/>
                <w:sz w:val="24"/>
              </w:rPr>
              <w:t xml:space="preserve"> </w:t>
            </w:r>
            <w:r w:rsidR="00E0061A" w:rsidRPr="00004324">
              <w:rPr>
                <w:bCs/>
                <w:sz w:val="24"/>
              </w:rPr>
              <w:t>–</w:t>
            </w:r>
            <w:r w:rsidR="001256A3" w:rsidRPr="00004324">
              <w:rPr>
                <w:bCs/>
                <w:sz w:val="24"/>
              </w:rPr>
              <w:t xml:space="preserve"> </w:t>
            </w:r>
            <w:r w:rsidR="00157E37" w:rsidRPr="00004324">
              <w:rPr>
                <w:bCs/>
                <w:sz w:val="24"/>
              </w:rPr>
              <w:t>With regard to the line under “Priority Considerations” stating, Available grant funding will be distributed to Education Providers with school(s) demonstrating high need based on Priority Criteria. Priority will be given to applicants that demonstrate:</w:t>
            </w:r>
          </w:p>
          <w:p w14:paraId="7250A8DD" w14:textId="77777777" w:rsidR="00157E37" w:rsidRPr="00004324" w:rsidRDefault="00157E37" w:rsidP="005F2F1C">
            <w:pPr>
              <w:pStyle w:val="ListParagraph"/>
              <w:ind w:left="1080"/>
              <w:rPr>
                <w:bCs/>
                <w:sz w:val="24"/>
              </w:rPr>
            </w:pPr>
            <w:r w:rsidRPr="00004324">
              <w:rPr>
                <w:bCs/>
                <w:sz w:val="24"/>
              </w:rPr>
              <w:t>Education providers in geographic locations of underserved areas of the state.”</w:t>
            </w:r>
          </w:p>
          <w:p w14:paraId="1B6B1974" w14:textId="77777777" w:rsidR="00157E37" w:rsidRPr="00004324" w:rsidRDefault="00157E37" w:rsidP="005F2F1C">
            <w:pPr>
              <w:rPr>
                <w:bCs/>
                <w:sz w:val="24"/>
              </w:rPr>
            </w:pPr>
          </w:p>
          <w:p w14:paraId="35883A8B" w14:textId="77777777" w:rsidR="005F2F1C" w:rsidRPr="00004324" w:rsidRDefault="00157E37" w:rsidP="005F2F1C">
            <w:pPr>
              <w:pStyle w:val="ListParagraph"/>
              <w:ind w:left="1080"/>
              <w:rPr>
                <w:bCs/>
                <w:sz w:val="24"/>
              </w:rPr>
            </w:pPr>
            <w:r w:rsidRPr="00004324">
              <w:rPr>
                <w:bCs/>
                <w:sz w:val="24"/>
              </w:rPr>
              <w:t>It would be nice to see further clarification on what defines “underserved areas of the state”.</w:t>
            </w:r>
          </w:p>
          <w:p w14:paraId="6A06BB25" w14:textId="77777777" w:rsidR="005F2F1C" w:rsidRPr="00004324" w:rsidRDefault="005F2F1C" w:rsidP="005F2F1C">
            <w:pPr>
              <w:pStyle w:val="ListParagraph"/>
              <w:ind w:left="1080"/>
              <w:rPr>
                <w:bCs/>
                <w:sz w:val="24"/>
              </w:rPr>
            </w:pPr>
          </w:p>
          <w:p w14:paraId="760BA2FA" w14:textId="04C28580" w:rsidR="005B2AB4" w:rsidRPr="00004324" w:rsidRDefault="005B2AB4" w:rsidP="00157E37">
            <w:pPr>
              <w:pStyle w:val="ListParagraph"/>
              <w:numPr>
                <w:ilvl w:val="0"/>
                <w:numId w:val="7"/>
              </w:numPr>
              <w:rPr>
                <w:bCs/>
                <w:sz w:val="24"/>
              </w:rPr>
            </w:pPr>
            <w:r w:rsidRPr="00004324">
              <w:rPr>
                <w:bCs/>
                <w:sz w:val="24"/>
              </w:rPr>
              <w:t>CGA-178 USDA NSLP Equipment Assistance Grant</w:t>
            </w:r>
          </w:p>
          <w:p w14:paraId="377835F9" w14:textId="77777777" w:rsidR="005B2AB4" w:rsidRPr="00004324" w:rsidRDefault="005B2AB4" w:rsidP="005B2AB4">
            <w:pPr>
              <w:pStyle w:val="ListParagraph"/>
              <w:numPr>
                <w:ilvl w:val="0"/>
                <w:numId w:val="7"/>
              </w:numPr>
              <w:rPr>
                <w:bCs/>
                <w:sz w:val="24"/>
              </w:rPr>
            </w:pPr>
            <w:r w:rsidRPr="00004324">
              <w:rPr>
                <w:bCs/>
                <w:sz w:val="24"/>
              </w:rPr>
              <w:t>DMC-112 Data Pipeline Colorado ACCESS for ELLs SBD</w:t>
            </w:r>
          </w:p>
          <w:p w14:paraId="19BB73B1" w14:textId="77777777" w:rsidR="005B2AB4" w:rsidRPr="00004324" w:rsidRDefault="005B2AB4" w:rsidP="005B2AB4">
            <w:pPr>
              <w:pStyle w:val="ListParagraph"/>
              <w:numPr>
                <w:ilvl w:val="0"/>
                <w:numId w:val="7"/>
              </w:numPr>
              <w:rPr>
                <w:bCs/>
                <w:sz w:val="24"/>
              </w:rPr>
            </w:pPr>
            <w:r w:rsidRPr="00004324">
              <w:rPr>
                <w:bCs/>
                <w:sz w:val="24"/>
              </w:rPr>
              <w:t>DMC-119 Data Collection Satisfaction Survey</w:t>
            </w:r>
          </w:p>
          <w:p w14:paraId="475205CC" w14:textId="77777777" w:rsidR="005B2AB4" w:rsidRPr="00004324" w:rsidRDefault="005B2AB4" w:rsidP="005B2AB4">
            <w:pPr>
              <w:pStyle w:val="ListParagraph"/>
              <w:numPr>
                <w:ilvl w:val="0"/>
                <w:numId w:val="7"/>
              </w:numPr>
              <w:rPr>
                <w:bCs/>
                <w:sz w:val="24"/>
              </w:rPr>
            </w:pPr>
            <w:r w:rsidRPr="00004324">
              <w:rPr>
                <w:bCs/>
                <w:sz w:val="24"/>
              </w:rPr>
              <w:t>OFP-148A ESSER Reengaging Students Survey</w:t>
            </w:r>
          </w:p>
          <w:p w14:paraId="30B53B4D" w14:textId="77777777" w:rsidR="005B2AB4" w:rsidRPr="00004324" w:rsidRDefault="005B2AB4" w:rsidP="005B2AB4">
            <w:pPr>
              <w:pStyle w:val="ListParagraph"/>
              <w:numPr>
                <w:ilvl w:val="0"/>
                <w:numId w:val="7"/>
              </w:numPr>
              <w:rPr>
                <w:bCs/>
                <w:sz w:val="24"/>
              </w:rPr>
            </w:pPr>
            <w:r w:rsidRPr="00004324">
              <w:rPr>
                <w:bCs/>
                <w:sz w:val="24"/>
              </w:rPr>
              <w:t>OFP-148B ESSER School-level Allocation Survey</w:t>
            </w:r>
          </w:p>
          <w:p w14:paraId="33B0CACC" w14:textId="77777777" w:rsidR="005B2AB4" w:rsidRPr="00004324" w:rsidRDefault="005B2AB4" w:rsidP="005B2AB4">
            <w:pPr>
              <w:pStyle w:val="ListParagraph"/>
              <w:numPr>
                <w:ilvl w:val="0"/>
                <w:numId w:val="7"/>
              </w:numPr>
              <w:rPr>
                <w:bCs/>
                <w:sz w:val="24"/>
              </w:rPr>
            </w:pPr>
            <w:r w:rsidRPr="00004324">
              <w:rPr>
                <w:bCs/>
                <w:sz w:val="24"/>
              </w:rPr>
              <w:t>OFP-149 LEA Participation in ESSER Activities Survey</w:t>
            </w:r>
          </w:p>
          <w:p w14:paraId="2060B513" w14:textId="77777777" w:rsidR="005B2AB4" w:rsidRPr="00004324" w:rsidRDefault="005B2AB4" w:rsidP="005B2AB4">
            <w:pPr>
              <w:pStyle w:val="ListParagraph"/>
              <w:numPr>
                <w:ilvl w:val="0"/>
                <w:numId w:val="7"/>
              </w:numPr>
              <w:rPr>
                <w:bCs/>
                <w:sz w:val="24"/>
              </w:rPr>
            </w:pPr>
            <w:r w:rsidRPr="00004324">
              <w:rPr>
                <w:bCs/>
                <w:sz w:val="24"/>
              </w:rPr>
              <w:t>STP-102 Innovative Learning Opportunities Pilot Addendum Application</w:t>
            </w:r>
          </w:p>
          <w:p w14:paraId="2BE338AE" w14:textId="77777777" w:rsidR="00727EAD" w:rsidRPr="00004324" w:rsidRDefault="00727EAD" w:rsidP="00727EAD">
            <w:pPr>
              <w:ind w:left="360"/>
              <w:rPr>
                <w:b/>
                <w:sz w:val="24"/>
              </w:rPr>
            </w:pPr>
          </w:p>
          <w:p w14:paraId="47023324" w14:textId="48C1F8DD" w:rsidR="00727EAD" w:rsidRPr="00004324" w:rsidRDefault="00727EAD" w:rsidP="00727EAD">
            <w:pPr>
              <w:ind w:left="360"/>
              <w:rPr>
                <w:b/>
                <w:sz w:val="24"/>
              </w:rPr>
            </w:pPr>
            <w:r w:rsidRPr="00004324">
              <w:rPr>
                <w:b/>
                <w:sz w:val="24"/>
              </w:rPr>
              <w:t>Biennial Update Approvals</w:t>
            </w:r>
            <w:r w:rsidR="00BB1E93" w:rsidRPr="00004324">
              <w:rPr>
                <w:b/>
                <w:sz w:val="24"/>
              </w:rPr>
              <w:t xml:space="preserve"> – Approved</w:t>
            </w:r>
          </w:p>
          <w:p w14:paraId="080C4ADE" w14:textId="413F240B" w:rsidR="000C66A9" w:rsidRPr="00004324" w:rsidRDefault="004B3B41" w:rsidP="004B3B41">
            <w:pPr>
              <w:pStyle w:val="ListParagraph"/>
              <w:numPr>
                <w:ilvl w:val="0"/>
                <w:numId w:val="6"/>
              </w:numPr>
              <w:rPr>
                <w:rFonts w:ascii="Symbol" w:hAnsi="Symbol"/>
                <w:sz w:val="24"/>
              </w:rPr>
            </w:pPr>
            <w:r w:rsidRPr="00004324">
              <w:rPr>
                <w:bCs/>
                <w:sz w:val="24"/>
              </w:rPr>
              <w:t xml:space="preserve">PSF-CC03 BEST Grant Application </w:t>
            </w:r>
          </w:p>
        </w:tc>
        <w:tc>
          <w:tcPr>
            <w:tcW w:w="268" w:type="dxa"/>
            <w:vMerge w:val="restart"/>
            <w:tcBorders>
              <w:top w:val="nil"/>
              <w:left w:val="single" w:sz="4" w:space="0" w:color="000000"/>
            </w:tcBorders>
          </w:tcPr>
          <w:p w14:paraId="080C4ADF" w14:textId="77777777" w:rsidR="000C66A9" w:rsidRPr="00004324" w:rsidRDefault="000C66A9" w:rsidP="00706BCF">
            <w:pPr>
              <w:rPr>
                <w:sz w:val="24"/>
              </w:rPr>
            </w:pPr>
          </w:p>
        </w:tc>
      </w:tr>
      <w:tr w:rsidR="000C66A9" w:rsidRPr="00004324" w14:paraId="080C4AE4" w14:textId="77777777">
        <w:trPr>
          <w:trHeight w:val="96"/>
        </w:trPr>
        <w:tc>
          <w:tcPr>
            <w:tcW w:w="114" w:type="dxa"/>
            <w:tcBorders>
              <w:top w:val="nil"/>
              <w:right w:val="single" w:sz="4" w:space="0" w:color="000000"/>
            </w:tcBorders>
          </w:tcPr>
          <w:p w14:paraId="080C4AE1" w14:textId="77777777" w:rsidR="000C66A9" w:rsidRPr="00004324" w:rsidRDefault="000C66A9" w:rsidP="00706BCF">
            <w:pPr>
              <w:rPr>
                <w:sz w:val="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Pr="00004324" w:rsidRDefault="000C66A9" w:rsidP="00706BCF">
            <w:pPr>
              <w:rPr>
                <w:sz w:val="4"/>
              </w:rPr>
            </w:pPr>
          </w:p>
        </w:tc>
        <w:tc>
          <w:tcPr>
            <w:tcW w:w="268" w:type="dxa"/>
            <w:vMerge/>
            <w:tcBorders>
              <w:top w:val="nil"/>
              <w:left w:val="single" w:sz="4" w:space="0" w:color="000000"/>
            </w:tcBorders>
          </w:tcPr>
          <w:p w14:paraId="080C4AE3" w14:textId="77777777" w:rsidR="000C66A9" w:rsidRPr="00004324" w:rsidRDefault="000C66A9" w:rsidP="00706BCF">
            <w:pPr>
              <w:rPr>
                <w:sz w:val="2"/>
                <w:szCs w:val="2"/>
              </w:rPr>
            </w:pPr>
          </w:p>
        </w:tc>
      </w:tr>
    </w:tbl>
    <w:p w14:paraId="080C4AE5" w14:textId="77777777" w:rsidR="000C66A9" w:rsidRPr="00004324" w:rsidRDefault="000C66A9" w:rsidP="00706BCF">
      <w:pPr>
        <w:rPr>
          <w:sz w:val="2"/>
          <w:szCs w:val="2"/>
        </w:rPr>
        <w:sectPr w:rsidR="000C66A9" w:rsidRPr="00004324">
          <w:type w:val="continuous"/>
          <w:pgSz w:w="11940" w:h="16860"/>
          <w:pgMar w:top="680" w:right="100" w:bottom="842" w:left="40" w:header="720" w:footer="720" w:gutter="0"/>
          <w:cols w:space="720"/>
        </w:sectPr>
      </w:pPr>
    </w:p>
    <w:tbl>
      <w:tblPr>
        <w:tblW w:w="0" w:type="auto"/>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2"/>
        <w:gridCol w:w="7650"/>
        <w:gridCol w:w="2240"/>
      </w:tblGrid>
      <w:tr w:rsidR="000C66A9" w:rsidRPr="00004324" w14:paraId="080C4AE9" w14:textId="77777777" w:rsidTr="00AF229E">
        <w:trPr>
          <w:trHeight w:val="450"/>
        </w:trPr>
        <w:tc>
          <w:tcPr>
            <w:tcW w:w="1562" w:type="dxa"/>
            <w:tcBorders>
              <w:left w:val="single" w:sz="24" w:space="0" w:color="000000"/>
              <w:bottom w:val="single" w:sz="2" w:space="0" w:color="000000"/>
              <w:right w:val="single" w:sz="2" w:space="0" w:color="000000"/>
            </w:tcBorders>
            <w:shd w:val="clear" w:color="auto" w:fill="E1E1E1"/>
          </w:tcPr>
          <w:p w14:paraId="080C4AE6" w14:textId="77777777" w:rsidR="000C66A9" w:rsidRPr="00004324" w:rsidRDefault="002B5BC1" w:rsidP="00FE6320">
            <w:pPr>
              <w:ind w:left="360"/>
              <w:rPr>
                <w:sz w:val="24"/>
              </w:rPr>
            </w:pPr>
            <w:r w:rsidRPr="00004324">
              <w:rPr>
                <w:sz w:val="24"/>
              </w:rPr>
              <w:lastRenderedPageBreak/>
              <w:t xml:space="preserve">10 </w:t>
            </w:r>
            <w:r w:rsidRPr="00004324">
              <w:rPr>
                <w:spacing w:val="-2"/>
                <w:sz w:val="24"/>
              </w:rPr>
              <w:t>Minutes</w:t>
            </w:r>
          </w:p>
        </w:tc>
        <w:tc>
          <w:tcPr>
            <w:tcW w:w="7650" w:type="dxa"/>
            <w:tcBorders>
              <w:left w:val="single" w:sz="2" w:space="0" w:color="000000"/>
              <w:bottom w:val="single" w:sz="2" w:space="0" w:color="000000"/>
              <w:right w:val="single" w:sz="2" w:space="0" w:color="000000"/>
            </w:tcBorders>
            <w:shd w:val="clear" w:color="auto" w:fill="E1E1E1"/>
          </w:tcPr>
          <w:p w14:paraId="080C4AE7" w14:textId="0074EDEF" w:rsidR="000C66A9" w:rsidRPr="00004324" w:rsidRDefault="00B7608F" w:rsidP="00FE6320">
            <w:pPr>
              <w:ind w:left="360"/>
              <w:rPr>
                <w:b/>
                <w:sz w:val="24"/>
              </w:rPr>
            </w:pPr>
            <w:r w:rsidRPr="00004324">
              <w:rPr>
                <w:b/>
                <w:sz w:val="24"/>
              </w:rPr>
              <w:t xml:space="preserve">  </w:t>
            </w:r>
            <w:r w:rsidR="00305F51" w:rsidRPr="00004324">
              <w:rPr>
                <w:b/>
                <w:sz w:val="24"/>
              </w:rPr>
              <w:t>SPS-130A Teaching and Learning Conditions Colorado Survey</w:t>
            </w:r>
          </w:p>
        </w:tc>
        <w:tc>
          <w:tcPr>
            <w:tcW w:w="2240" w:type="dxa"/>
            <w:tcBorders>
              <w:left w:val="single" w:sz="2" w:space="0" w:color="000000"/>
              <w:bottom w:val="single" w:sz="2" w:space="0" w:color="000000"/>
              <w:right w:val="single" w:sz="24" w:space="0" w:color="000000"/>
            </w:tcBorders>
            <w:shd w:val="clear" w:color="auto" w:fill="E1E1E1"/>
          </w:tcPr>
          <w:p w14:paraId="080C4AE8" w14:textId="676E9DEE" w:rsidR="000C66A9" w:rsidRPr="00004324" w:rsidRDefault="00305F51" w:rsidP="00FE6320">
            <w:pPr>
              <w:ind w:left="360"/>
              <w:rPr>
                <w:sz w:val="24"/>
              </w:rPr>
            </w:pPr>
            <w:r w:rsidRPr="00004324">
              <w:rPr>
                <w:sz w:val="24"/>
              </w:rPr>
              <w:t>Carolyn Haug, Lisa Steffen</w:t>
            </w:r>
          </w:p>
        </w:tc>
      </w:tr>
      <w:tr w:rsidR="000C66A9" w:rsidRPr="00004324" w14:paraId="080C4AEE" w14:textId="77777777" w:rsidTr="002223F4">
        <w:trPr>
          <w:trHeight w:val="4202"/>
        </w:trPr>
        <w:tc>
          <w:tcPr>
            <w:tcW w:w="11452" w:type="dxa"/>
            <w:gridSpan w:val="3"/>
            <w:tcBorders>
              <w:top w:val="single" w:sz="2" w:space="0" w:color="000000"/>
              <w:left w:val="single" w:sz="24" w:space="0" w:color="000000"/>
              <w:bottom w:val="single" w:sz="2" w:space="0" w:color="000000"/>
              <w:right w:val="single" w:sz="24" w:space="0" w:color="000000"/>
            </w:tcBorders>
          </w:tcPr>
          <w:p w14:paraId="65CE0E1E" w14:textId="77777777" w:rsidR="000C66A9" w:rsidRPr="00004324" w:rsidRDefault="002B5BC1" w:rsidP="00FE6320">
            <w:pPr>
              <w:ind w:left="360"/>
              <w:rPr>
                <w:bCs/>
                <w:sz w:val="24"/>
              </w:rPr>
            </w:pPr>
            <w:r w:rsidRPr="00004324">
              <w:rPr>
                <w:b/>
                <w:sz w:val="24"/>
              </w:rPr>
              <w:t xml:space="preserve">Overview: </w:t>
            </w:r>
            <w:r w:rsidR="009B705C" w:rsidRPr="00004324">
              <w:rPr>
                <w:bCs/>
                <w:sz w:val="24"/>
              </w:rPr>
              <w:t xml:space="preserve">The Teaching and Learning Conditions in Colorado (TLCC) Survey – formerly TELL Colorado survey - is a statewide survey of school-based staff (educators, special service providers, education support professionals and building leadership) on their perceptions of the teaching and learning conditions in their schools. Participation is voluntary and anonymous. Districts and schools that get at least 50% participation and at least five respondents will have access to their results. All Colorado schools will receive a log-in code to the online survey in mid-January to distribute to teachers and building leaders. Questions will be asked about instructional support, professional development, managing student conduct, use of time, leadership, facilities and resources, family and community support, and </w:t>
            </w:r>
            <w:proofErr w:type="gramStart"/>
            <w:r w:rsidR="009B705C" w:rsidRPr="00004324">
              <w:rPr>
                <w:bCs/>
                <w:sz w:val="24"/>
              </w:rPr>
              <w:t>future plans</w:t>
            </w:r>
            <w:proofErr w:type="gramEnd"/>
            <w:r w:rsidR="009B705C" w:rsidRPr="00004324">
              <w:rPr>
                <w:bCs/>
                <w:sz w:val="24"/>
              </w:rPr>
              <w:t>. Demographic questions are limited to ensure that participant identity is anonymous. The survey is operated through a statewide collaborative that includes the Colorado Education Association, Colorado Education Initiative, Colorado Association of School Boards, Colorado Association of School Executives, Colorado League of Charter Schools, Colorado Rural Schools Alliance, and representatives from school districts, universities and researchers. APA Consulting was the TLCC survey developer and worked closely with the partner organizations and districts. Panorama Education is the survey administrator.</w:t>
            </w:r>
          </w:p>
          <w:p w14:paraId="074B7BD1" w14:textId="77777777" w:rsidR="002223F4" w:rsidRPr="00004324" w:rsidRDefault="002223F4" w:rsidP="00FE6320">
            <w:pPr>
              <w:ind w:left="360"/>
              <w:rPr>
                <w:sz w:val="24"/>
              </w:rPr>
            </w:pPr>
          </w:p>
          <w:p w14:paraId="080C4AED" w14:textId="0422CA2A" w:rsidR="002223F4" w:rsidRPr="00004324" w:rsidRDefault="002223F4" w:rsidP="00FE6320">
            <w:pPr>
              <w:ind w:left="360"/>
              <w:rPr>
                <w:sz w:val="24"/>
              </w:rPr>
            </w:pPr>
            <w:r w:rsidRPr="00004324">
              <w:rPr>
                <w:sz w:val="24"/>
              </w:rPr>
              <w:t>See Slides Below.</w:t>
            </w:r>
          </w:p>
        </w:tc>
      </w:tr>
      <w:tr w:rsidR="000C66A9" w:rsidRPr="00004324" w14:paraId="080C4AF0" w14:textId="77777777" w:rsidTr="00A455C2">
        <w:trPr>
          <w:trHeight w:val="1151"/>
        </w:trPr>
        <w:tc>
          <w:tcPr>
            <w:tcW w:w="11452" w:type="dxa"/>
            <w:gridSpan w:val="3"/>
            <w:tcBorders>
              <w:top w:val="single" w:sz="2" w:space="0" w:color="000000"/>
              <w:left w:val="single" w:sz="24" w:space="0" w:color="000000"/>
              <w:right w:val="single" w:sz="24" w:space="0" w:color="000000"/>
            </w:tcBorders>
          </w:tcPr>
          <w:p w14:paraId="080C4AEF" w14:textId="1EFB9B16" w:rsidR="000C66A9" w:rsidRPr="00004324" w:rsidRDefault="002B5BC1" w:rsidP="00FE6320">
            <w:pPr>
              <w:ind w:left="360"/>
              <w:rPr>
                <w:b/>
                <w:sz w:val="24"/>
              </w:rPr>
            </w:pPr>
            <w:r w:rsidRPr="00004324">
              <w:rPr>
                <w:b/>
                <w:spacing w:val="-2"/>
                <w:sz w:val="24"/>
              </w:rPr>
              <w:t>Discussion:</w:t>
            </w:r>
            <w:r w:rsidR="000164E8" w:rsidRPr="00004324">
              <w:rPr>
                <w:b/>
                <w:spacing w:val="-2"/>
                <w:sz w:val="24"/>
              </w:rPr>
              <w:t xml:space="preserve">  </w:t>
            </w:r>
            <w:r w:rsidR="000F51B1" w:rsidRPr="00004324">
              <w:rPr>
                <w:b/>
                <w:spacing w:val="-2"/>
                <w:sz w:val="24"/>
              </w:rPr>
              <w:t xml:space="preserve">EDAC wonders on the complexity of the work and the use of data in the profession, could questions be added surrounding data literacy and using data in support of their teaching to differentiate their instruction.  </w:t>
            </w:r>
            <w:r w:rsidR="005B7272" w:rsidRPr="00004324">
              <w:rPr>
                <w:b/>
                <w:spacing w:val="-2"/>
                <w:sz w:val="24"/>
              </w:rPr>
              <w:t xml:space="preserve">Teacher efficacy – what can often lead to burnout is teachers not feeling like they are making an impact.  Checking on making sure educators are making a difference might be a good thing to check on in the survey.  </w:t>
            </w:r>
          </w:p>
        </w:tc>
      </w:tr>
      <w:tr w:rsidR="000C66A9" w:rsidRPr="00004324" w14:paraId="080C4AF2" w14:textId="77777777" w:rsidTr="00716165">
        <w:trPr>
          <w:trHeight w:val="344"/>
        </w:trPr>
        <w:tc>
          <w:tcPr>
            <w:tcW w:w="11452" w:type="dxa"/>
            <w:gridSpan w:val="3"/>
            <w:tcBorders>
              <w:left w:val="single" w:sz="24" w:space="0" w:color="000000"/>
              <w:right w:val="single" w:sz="24" w:space="0" w:color="000000"/>
            </w:tcBorders>
          </w:tcPr>
          <w:p w14:paraId="080C4AF1" w14:textId="77777777" w:rsidR="000C66A9" w:rsidRPr="00004324" w:rsidRDefault="002B5BC1" w:rsidP="00FE6320">
            <w:pPr>
              <w:ind w:left="360"/>
              <w:rPr>
                <w:b/>
                <w:sz w:val="24"/>
              </w:rPr>
            </w:pPr>
            <w:r w:rsidRPr="00004324">
              <w:rPr>
                <w:b/>
                <w:sz w:val="24"/>
              </w:rPr>
              <w:t>Conclusion:</w:t>
            </w:r>
            <w:r w:rsidRPr="00004324">
              <w:rPr>
                <w:b/>
                <w:spacing w:val="-2"/>
                <w:sz w:val="24"/>
              </w:rPr>
              <w:t xml:space="preserve"> Approved.</w:t>
            </w:r>
          </w:p>
        </w:tc>
      </w:tr>
      <w:tr w:rsidR="000C66A9" w:rsidRPr="00004324" w14:paraId="080C4AF6" w14:textId="77777777" w:rsidTr="00AF229E">
        <w:trPr>
          <w:trHeight w:val="434"/>
        </w:trPr>
        <w:tc>
          <w:tcPr>
            <w:tcW w:w="1562" w:type="dxa"/>
            <w:tcBorders>
              <w:left w:val="single" w:sz="24" w:space="0" w:color="000000"/>
            </w:tcBorders>
            <w:shd w:val="clear" w:color="auto" w:fill="E1E1E1"/>
          </w:tcPr>
          <w:p w14:paraId="080C4AF3" w14:textId="2427E55C" w:rsidR="000C66A9" w:rsidRPr="00004324" w:rsidRDefault="009B730A" w:rsidP="00FE6320">
            <w:pPr>
              <w:ind w:left="360"/>
              <w:rPr>
                <w:sz w:val="24"/>
              </w:rPr>
            </w:pPr>
            <w:r w:rsidRPr="00004324">
              <w:rPr>
                <w:sz w:val="24"/>
              </w:rPr>
              <w:t>10</w:t>
            </w:r>
            <w:r w:rsidR="002B5BC1" w:rsidRPr="00004324">
              <w:rPr>
                <w:sz w:val="24"/>
              </w:rPr>
              <w:t xml:space="preserve"> </w:t>
            </w:r>
            <w:r w:rsidR="002B5BC1" w:rsidRPr="00004324">
              <w:rPr>
                <w:spacing w:val="-2"/>
                <w:sz w:val="24"/>
              </w:rPr>
              <w:t>Minutes</w:t>
            </w:r>
          </w:p>
        </w:tc>
        <w:tc>
          <w:tcPr>
            <w:tcW w:w="7650" w:type="dxa"/>
            <w:shd w:val="clear" w:color="auto" w:fill="E1E1E1"/>
          </w:tcPr>
          <w:p w14:paraId="080C4AF4" w14:textId="3413CA0B" w:rsidR="000C66A9" w:rsidRPr="00004324" w:rsidRDefault="001A658C" w:rsidP="00FE6320">
            <w:pPr>
              <w:ind w:left="360"/>
              <w:rPr>
                <w:b/>
                <w:sz w:val="24"/>
              </w:rPr>
            </w:pPr>
            <w:r w:rsidRPr="00004324">
              <w:rPr>
                <w:b/>
                <w:sz w:val="24"/>
              </w:rPr>
              <w:t xml:space="preserve"> </w:t>
            </w:r>
            <w:r w:rsidR="009B730A" w:rsidRPr="00004324">
              <w:rPr>
                <w:b/>
                <w:sz w:val="24"/>
              </w:rPr>
              <w:t>SPS-130B Teaching and Learning Conditions (TLC) in Colorado Survey Teacher Retention Sampling</w:t>
            </w:r>
          </w:p>
        </w:tc>
        <w:tc>
          <w:tcPr>
            <w:tcW w:w="2240" w:type="dxa"/>
            <w:tcBorders>
              <w:right w:val="single" w:sz="24" w:space="0" w:color="000000"/>
            </w:tcBorders>
            <w:shd w:val="clear" w:color="auto" w:fill="E1E1E1"/>
          </w:tcPr>
          <w:p w14:paraId="080C4AF5" w14:textId="2FA87841" w:rsidR="000C66A9" w:rsidRPr="00004324" w:rsidRDefault="009B730A" w:rsidP="00FE6320">
            <w:pPr>
              <w:ind w:left="360"/>
              <w:rPr>
                <w:sz w:val="24"/>
              </w:rPr>
            </w:pPr>
            <w:r w:rsidRPr="00004324">
              <w:rPr>
                <w:sz w:val="24"/>
              </w:rPr>
              <w:t>Carolyn Haug, Lisa Steffen</w:t>
            </w:r>
          </w:p>
        </w:tc>
      </w:tr>
      <w:tr w:rsidR="000C66A9" w:rsidRPr="00004324" w14:paraId="080C4AF9" w14:textId="77777777" w:rsidTr="002223F4">
        <w:trPr>
          <w:trHeight w:val="4457"/>
        </w:trPr>
        <w:tc>
          <w:tcPr>
            <w:tcW w:w="11452" w:type="dxa"/>
            <w:gridSpan w:val="3"/>
            <w:tcBorders>
              <w:left w:val="single" w:sz="24" w:space="0" w:color="000000"/>
              <w:right w:val="single" w:sz="24" w:space="0" w:color="000000"/>
            </w:tcBorders>
          </w:tcPr>
          <w:p w14:paraId="6C7D4CD7" w14:textId="77777777" w:rsidR="00DA1D79" w:rsidRPr="00004324" w:rsidRDefault="002B5BC1" w:rsidP="00DA1D79">
            <w:pPr>
              <w:ind w:left="360"/>
              <w:rPr>
                <w:bCs/>
              </w:rPr>
            </w:pPr>
            <w:r w:rsidRPr="00004324">
              <w:rPr>
                <w:b/>
              </w:rPr>
              <w:t>Overview:</w:t>
            </w:r>
            <w:r w:rsidR="00D823A2" w:rsidRPr="00004324">
              <w:rPr>
                <w:b/>
              </w:rPr>
              <w:t xml:space="preserve">  </w:t>
            </w:r>
            <w:r w:rsidR="00DA1D79" w:rsidRPr="00004324">
              <w:rPr>
                <w:bCs/>
              </w:rPr>
              <w:t>This survey addresses factors related to the recruitment and retention of teachers, with a particular focus on teachers of color. Research-based survey items were designed to complement existing items on the TLCC survey. The survey is designed to understand overall plans for retention and factors that may be related to recruitment and retention that fall into one of these five factors:</w:t>
            </w:r>
          </w:p>
          <w:p w14:paraId="1DF9BC42" w14:textId="77777777" w:rsidR="00DA1D79" w:rsidRPr="00004324" w:rsidRDefault="00DA1D79" w:rsidP="00DA1D79">
            <w:pPr>
              <w:ind w:left="360"/>
              <w:rPr>
                <w:bCs/>
              </w:rPr>
            </w:pPr>
            <w:r w:rsidRPr="00004324">
              <w:rPr>
                <w:bCs/>
              </w:rPr>
              <w:t xml:space="preserve">1. Motivations, Preparation, and Pathways. Ways </w:t>
            </w:r>
            <w:proofErr w:type="gramStart"/>
            <w:r w:rsidRPr="00004324">
              <w:rPr>
                <w:bCs/>
              </w:rPr>
              <w:t>that educators</w:t>
            </w:r>
            <w:proofErr w:type="gramEnd"/>
            <w:r w:rsidRPr="00004324">
              <w:rPr>
                <w:bCs/>
              </w:rPr>
              <w:t xml:space="preserve"> entered the profession, including motivators and experiences, and preservice work;</w:t>
            </w:r>
          </w:p>
          <w:p w14:paraId="10B7F60A" w14:textId="77777777" w:rsidR="00DA1D79" w:rsidRPr="00004324" w:rsidRDefault="00DA1D79" w:rsidP="00DA1D79">
            <w:pPr>
              <w:ind w:left="360"/>
              <w:rPr>
                <w:bCs/>
              </w:rPr>
            </w:pPr>
            <w:r w:rsidRPr="00004324">
              <w:rPr>
                <w:bCs/>
              </w:rPr>
              <w:t xml:space="preserve">2. Effective Leadership. Trust in, respect for, and feelings of support from both school and district level </w:t>
            </w:r>
            <w:proofErr w:type="gramStart"/>
            <w:r w:rsidRPr="00004324">
              <w:rPr>
                <w:bCs/>
              </w:rPr>
              <w:t>administration;</w:t>
            </w:r>
            <w:proofErr w:type="gramEnd"/>
          </w:p>
          <w:p w14:paraId="7C668ABC" w14:textId="77777777" w:rsidR="00DA1D79" w:rsidRPr="00004324" w:rsidRDefault="00DA1D79" w:rsidP="00DA1D79">
            <w:pPr>
              <w:ind w:left="360"/>
              <w:rPr>
                <w:bCs/>
              </w:rPr>
            </w:pPr>
            <w:r w:rsidRPr="00004324">
              <w:rPr>
                <w:bCs/>
              </w:rPr>
              <w:t xml:space="preserve">3. Faculty Network. Collaboration, mentorship, relationships, and general factors that prevent a sense of isolation among coworkers in a school </w:t>
            </w:r>
            <w:proofErr w:type="gramStart"/>
            <w:r w:rsidRPr="00004324">
              <w:rPr>
                <w:bCs/>
              </w:rPr>
              <w:t>setting;</w:t>
            </w:r>
            <w:proofErr w:type="gramEnd"/>
          </w:p>
          <w:p w14:paraId="04E55BD7" w14:textId="77777777" w:rsidR="00DA1D79" w:rsidRPr="00004324" w:rsidRDefault="00DA1D79" w:rsidP="00DA1D79">
            <w:pPr>
              <w:ind w:left="360"/>
              <w:rPr>
                <w:bCs/>
              </w:rPr>
            </w:pPr>
            <w:r w:rsidRPr="00004324">
              <w:rPr>
                <w:bCs/>
              </w:rPr>
              <w:t xml:space="preserve">4. Community Connections. Opportunities to engage in community partnerships, family </w:t>
            </w:r>
            <w:proofErr w:type="gramStart"/>
            <w:r w:rsidRPr="00004324">
              <w:rPr>
                <w:bCs/>
              </w:rPr>
              <w:t>engagement;</w:t>
            </w:r>
            <w:proofErr w:type="gramEnd"/>
          </w:p>
          <w:p w14:paraId="6E00FF39" w14:textId="77777777" w:rsidR="00DA1D79" w:rsidRPr="00004324" w:rsidRDefault="00DA1D79" w:rsidP="00DA1D79">
            <w:pPr>
              <w:ind w:left="360"/>
              <w:rPr>
                <w:bCs/>
              </w:rPr>
            </w:pPr>
            <w:r w:rsidRPr="00004324">
              <w:rPr>
                <w:bCs/>
              </w:rPr>
              <w:t>5. Respect for the Profession. Societal expectations and protection of educator professionalism (e.g., time, autonomy, resources, treatment).</w:t>
            </w:r>
          </w:p>
          <w:p w14:paraId="080C4AF8" w14:textId="374C2FC9" w:rsidR="000C66A9" w:rsidRPr="00004324" w:rsidRDefault="00DA1D79" w:rsidP="00DA1D79">
            <w:pPr>
              <w:ind w:left="360"/>
            </w:pPr>
            <w:r w:rsidRPr="00004324">
              <w:rPr>
                <w:bCs/>
              </w:rPr>
              <w:t>Administration: The survey is designed to be administered in blocks to minimize the burden on respondents. Each TLCC teacher respondent will be presented with one randomly selected block of items at the end of the TLCC survey. Each block will include the background items (2), the retention items (2), a ranking item (1), and items from one block (6-8 items). In total, teachers will be presented with 11 – 13 items depending on which block they receive. (These blocks are annotated in the survey attached.)</w:t>
            </w:r>
          </w:p>
        </w:tc>
      </w:tr>
      <w:tr w:rsidR="000C66A9" w:rsidRPr="00004324" w14:paraId="080C4AFB" w14:textId="77777777" w:rsidTr="00716165">
        <w:trPr>
          <w:trHeight w:val="632"/>
        </w:trPr>
        <w:tc>
          <w:tcPr>
            <w:tcW w:w="11452" w:type="dxa"/>
            <w:gridSpan w:val="3"/>
            <w:tcBorders>
              <w:left w:val="single" w:sz="24" w:space="0" w:color="000000"/>
              <w:right w:val="single" w:sz="24" w:space="0" w:color="000000"/>
            </w:tcBorders>
          </w:tcPr>
          <w:p w14:paraId="080C4AFA" w14:textId="4409DF07" w:rsidR="000C66A9" w:rsidRPr="00004324" w:rsidRDefault="002B5BC1" w:rsidP="00FE6320">
            <w:pPr>
              <w:ind w:left="360"/>
              <w:rPr>
                <w:b/>
                <w:sz w:val="24"/>
              </w:rPr>
            </w:pPr>
            <w:r w:rsidRPr="00004324">
              <w:rPr>
                <w:b/>
                <w:sz w:val="24"/>
              </w:rPr>
              <w:t>Discussion:</w:t>
            </w:r>
            <w:r w:rsidR="008C059F" w:rsidRPr="00004324">
              <w:rPr>
                <w:b/>
                <w:sz w:val="24"/>
              </w:rPr>
              <w:t xml:space="preserve">  See SPS-130A.</w:t>
            </w:r>
          </w:p>
        </w:tc>
      </w:tr>
      <w:tr w:rsidR="000C66A9" w:rsidRPr="00004324" w14:paraId="080C4AFD" w14:textId="77777777">
        <w:trPr>
          <w:trHeight w:val="344"/>
        </w:trPr>
        <w:tc>
          <w:tcPr>
            <w:tcW w:w="11452" w:type="dxa"/>
            <w:gridSpan w:val="3"/>
            <w:tcBorders>
              <w:left w:val="single" w:sz="24" w:space="0" w:color="000000"/>
              <w:right w:val="single" w:sz="24" w:space="0" w:color="000000"/>
            </w:tcBorders>
          </w:tcPr>
          <w:p w14:paraId="080C4AFC" w14:textId="11F4F92C" w:rsidR="000C66A9" w:rsidRPr="00004324" w:rsidRDefault="002B5BC1" w:rsidP="00FE6320">
            <w:pPr>
              <w:ind w:left="360"/>
              <w:rPr>
                <w:b/>
                <w:sz w:val="24"/>
              </w:rPr>
            </w:pPr>
            <w:r w:rsidRPr="00004324">
              <w:rPr>
                <w:b/>
                <w:sz w:val="24"/>
              </w:rPr>
              <w:t>Conclusion:</w:t>
            </w:r>
            <w:r w:rsidRPr="00004324">
              <w:rPr>
                <w:b/>
                <w:spacing w:val="58"/>
                <w:sz w:val="24"/>
              </w:rPr>
              <w:t xml:space="preserve"> </w:t>
            </w:r>
            <w:r w:rsidRPr="00004324">
              <w:rPr>
                <w:b/>
                <w:spacing w:val="-2"/>
                <w:sz w:val="24"/>
              </w:rPr>
              <w:t>Approved</w:t>
            </w:r>
            <w:r w:rsidR="00716165" w:rsidRPr="00004324">
              <w:rPr>
                <w:b/>
                <w:spacing w:val="-2"/>
                <w:sz w:val="24"/>
              </w:rPr>
              <w:t>.</w:t>
            </w:r>
          </w:p>
        </w:tc>
      </w:tr>
      <w:tr w:rsidR="000C66A9" w:rsidRPr="00004324" w14:paraId="080C4B01" w14:textId="77777777" w:rsidTr="00AF229E">
        <w:trPr>
          <w:trHeight w:val="690"/>
        </w:trPr>
        <w:tc>
          <w:tcPr>
            <w:tcW w:w="1562" w:type="dxa"/>
            <w:tcBorders>
              <w:left w:val="single" w:sz="24" w:space="0" w:color="000000"/>
            </w:tcBorders>
            <w:shd w:val="clear" w:color="auto" w:fill="E1E1E1"/>
          </w:tcPr>
          <w:p w14:paraId="080C4AFE" w14:textId="5BB06A1F" w:rsidR="000C66A9" w:rsidRPr="00004324" w:rsidRDefault="00457CC1" w:rsidP="00FE6320">
            <w:pPr>
              <w:ind w:left="360"/>
              <w:rPr>
                <w:sz w:val="24"/>
              </w:rPr>
            </w:pPr>
            <w:r w:rsidRPr="00004324">
              <w:rPr>
                <w:sz w:val="24"/>
              </w:rPr>
              <w:t>20</w:t>
            </w:r>
            <w:r w:rsidR="002B5BC1" w:rsidRPr="00004324">
              <w:rPr>
                <w:sz w:val="24"/>
              </w:rPr>
              <w:t xml:space="preserve"> </w:t>
            </w:r>
            <w:r w:rsidR="002B5BC1" w:rsidRPr="00004324">
              <w:rPr>
                <w:spacing w:val="-2"/>
                <w:sz w:val="24"/>
              </w:rPr>
              <w:t>Minutes</w:t>
            </w:r>
          </w:p>
        </w:tc>
        <w:tc>
          <w:tcPr>
            <w:tcW w:w="7650" w:type="dxa"/>
            <w:shd w:val="clear" w:color="auto" w:fill="E1E1E1"/>
          </w:tcPr>
          <w:p w14:paraId="080C4AFF" w14:textId="2B59659D" w:rsidR="000C66A9" w:rsidRPr="00004324" w:rsidRDefault="00457CC1" w:rsidP="00FE6320">
            <w:pPr>
              <w:ind w:left="360"/>
              <w:rPr>
                <w:b/>
                <w:sz w:val="24"/>
              </w:rPr>
            </w:pPr>
            <w:r w:rsidRPr="00004324">
              <w:rPr>
                <w:b/>
                <w:sz w:val="24"/>
              </w:rPr>
              <w:t>DMC-137 At-Risk Measure Interchange</w:t>
            </w:r>
          </w:p>
        </w:tc>
        <w:tc>
          <w:tcPr>
            <w:tcW w:w="2240" w:type="dxa"/>
            <w:tcBorders>
              <w:right w:val="single" w:sz="24" w:space="0" w:color="000000"/>
            </w:tcBorders>
            <w:shd w:val="clear" w:color="auto" w:fill="E1E1E1"/>
          </w:tcPr>
          <w:p w14:paraId="080C4B00" w14:textId="32B20D7A" w:rsidR="000C66A9" w:rsidRPr="00004324" w:rsidRDefault="00457CC1" w:rsidP="00FE6320">
            <w:pPr>
              <w:ind w:left="360"/>
              <w:rPr>
                <w:sz w:val="24"/>
              </w:rPr>
            </w:pPr>
            <w:r w:rsidRPr="00004324">
              <w:rPr>
                <w:sz w:val="24"/>
              </w:rPr>
              <w:t>Amy Carman</w:t>
            </w:r>
          </w:p>
        </w:tc>
      </w:tr>
      <w:tr w:rsidR="000C66A9" w:rsidRPr="00004324" w14:paraId="080C4B03" w14:textId="77777777">
        <w:trPr>
          <w:trHeight w:val="2072"/>
        </w:trPr>
        <w:tc>
          <w:tcPr>
            <w:tcW w:w="11452" w:type="dxa"/>
            <w:gridSpan w:val="3"/>
            <w:tcBorders>
              <w:left w:val="single" w:sz="24" w:space="0" w:color="000000"/>
              <w:right w:val="single" w:sz="24" w:space="0" w:color="000000"/>
            </w:tcBorders>
          </w:tcPr>
          <w:p w14:paraId="080C4B02" w14:textId="189CD9EB" w:rsidR="000C66A9" w:rsidRPr="00004324" w:rsidRDefault="002B5BC1" w:rsidP="0088492D">
            <w:pPr>
              <w:ind w:left="360"/>
              <w:rPr>
                <w:sz w:val="24"/>
              </w:rPr>
            </w:pPr>
            <w:r w:rsidRPr="00004324">
              <w:rPr>
                <w:b/>
                <w:sz w:val="24"/>
              </w:rPr>
              <w:t>Overview:</w:t>
            </w:r>
            <w:r w:rsidRPr="00004324">
              <w:rPr>
                <w:b/>
                <w:spacing w:val="40"/>
                <w:sz w:val="24"/>
              </w:rPr>
              <w:t xml:space="preserve"> </w:t>
            </w:r>
            <w:r w:rsidR="002B1015" w:rsidRPr="00004324">
              <w:rPr>
                <w:sz w:val="24"/>
                <w:szCs w:val="24"/>
              </w:rPr>
              <w:t>To collect student level socio-economic status to correspond with student October data collection based upon district information obtained from the American community survey.</w:t>
            </w:r>
            <w:r w:rsidR="0088492D" w:rsidRPr="00004324">
              <w:rPr>
                <w:sz w:val="24"/>
                <w:szCs w:val="24"/>
              </w:rPr>
              <w:t xml:space="preserve">  The previous “At-Risk” measure used in Colorado’s state funding formula used the share of students eligible for free and reduced-price meals via meal applications. However, new universal free meal policies, including those during the COVID-19 pandemic, have complicated meal application data, making it less reliable. In response, the Colorado </w:t>
            </w:r>
            <w:proofErr w:type="gramStart"/>
            <w:r w:rsidR="0088492D" w:rsidRPr="00004324">
              <w:rPr>
                <w:sz w:val="24"/>
                <w:szCs w:val="24"/>
              </w:rPr>
              <w:t>legislature,</w:t>
            </w:r>
            <w:proofErr w:type="gramEnd"/>
            <w:r w:rsidR="0088492D" w:rsidRPr="00004324">
              <w:rPr>
                <w:sz w:val="24"/>
                <w:szCs w:val="24"/>
              </w:rPr>
              <w:t xml:space="preserve"> has chosen a more consistent way to measure the share of “At-Risk” students in school districts. The new measure uses a combination of Identified Student Percentage data and data on the socioeconomic characteristics of students’ residential neighborhoods via American Community Survey Census block group statistics.</w:t>
            </w:r>
          </w:p>
        </w:tc>
      </w:tr>
      <w:tr w:rsidR="000C66A9" w:rsidRPr="00004324" w14:paraId="080C4B05" w14:textId="77777777" w:rsidTr="00135D7A">
        <w:trPr>
          <w:trHeight w:val="4079"/>
        </w:trPr>
        <w:tc>
          <w:tcPr>
            <w:tcW w:w="11452" w:type="dxa"/>
            <w:gridSpan w:val="3"/>
            <w:tcBorders>
              <w:left w:val="single" w:sz="24" w:space="0" w:color="000000"/>
              <w:right w:val="single" w:sz="24" w:space="0" w:color="000000"/>
            </w:tcBorders>
          </w:tcPr>
          <w:p w14:paraId="080C4B04" w14:textId="74C68938" w:rsidR="00A75A52" w:rsidRPr="00004324" w:rsidRDefault="002B5BC1" w:rsidP="00A359A3">
            <w:pPr>
              <w:ind w:left="360"/>
              <w:rPr>
                <w:b/>
                <w:sz w:val="24"/>
              </w:rPr>
            </w:pPr>
            <w:r w:rsidRPr="00004324">
              <w:rPr>
                <w:b/>
                <w:spacing w:val="-2"/>
                <w:sz w:val="24"/>
              </w:rPr>
              <w:lastRenderedPageBreak/>
              <w:t>Discussion:</w:t>
            </w:r>
            <w:r w:rsidR="00B91F86" w:rsidRPr="00004324">
              <w:rPr>
                <w:b/>
                <w:spacing w:val="-2"/>
                <w:sz w:val="24"/>
              </w:rPr>
              <w:t xml:space="preserve">  </w:t>
            </w:r>
            <w:r w:rsidR="000159EA" w:rsidRPr="00004324">
              <w:rPr>
                <w:b/>
                <w:spacing w:val="-2"/>
                <w:sz w:val="24"/>
              </w:rPr>
              <w:t xml:space="preserve">How much extra time </w:t>
            </w:r>
            <w:r w:rsidR="00ED51B3" w:rsidRPr="00004324">
              <w:rPr>
                <w:b/>
                <w:spacing w:val="-2"/>
                <w:sz w:val="24"/>
              </w:rPr>
              <w:t xml:space="preserve">will the SES </w:t>
            </w:r>
            <w:proofErr w:type="gramStart"/>
            <w:r w:rsidR="00ED51B3" w:rsidRPr="00004324">
              <w:rPr>
                <w:b/>
                <w:spacing w:val="-2"/>
                <w:sz w:val="24"/>
              </w:rPr>
              <w:t>indicators going to</w:t>
            </w:r>
            <w:proofErr w:type="gramEnd"/>
            <w:r w:rsidR="00ED51B3" w:rsidRPr="00004324">
              <w:rPr>
                <w:b/>
                <w:spacing w:val="-2"/>
                <w:sz w:val="24"/>
              </w:rPr>
              <w:t xml:space="preserve"> take for respondents?  The </w:t>
            </w:r>
            <w:r w:rsidR="00EF33A6" w:rsidRPr="00004324">
              <w:rPr>
                <w:b/>
                <w:spacing w:val="-2"/>
                <w:sz w:val="24"/>
              </w:rPr>
              <w:t xml:space="preserve">CDE hopes the pilot group will help gauge the time this is going to take for districts to complete. </w:t>
            </w:r>
            <w:r w:rsidR="004836B3" w:rsidRPr="00004324">
              <w:rPr>
                <w:b/>
                <w:spacing w:val="-2"/>
                <w:sz w:val="24"/>
              </w:rPr>
              <w:t xml:space="preserve"> </w:t>
            </w:r>
            <w:r w:rsidR="00B22F92" w:rsidRPr="00004324">
              <w:rPr>
                <w:b/>
                <w:spacing w:val="-2"/>
                <w:sz w:val="24"/>
              </w:rPr>
              <w:t xml:space="preserve">EDAC shares the taskforce’s continued concern was the time and effort that this is going to take.   Have SIS companies been contacted so that this could be built in as a </w:t>
            </w:r>
            <w:proofErr w:type="gramStart"/>
            <w:r w:rsidR="00B22F92" w:rsidRPr="00004324">
              <w:rPr>
                <w:b/>
                <w:spacing w:val="-2"/>
                <w:sz w:val="24"/>
              </w:rPr>
              <w:t>function</w:t>
            </w:r>
            <w:proofErr w:type="gramEnd"/>
            <w:r w:rsidR="00B22F92" w:rsidRPr="00004324">
              <w:rPr>
                <w:b/>
                <w:spacing w:val="-2"/>
                <w:sz w:val="24"/>
              </w:rPr>
              <w:t xml:space="preserve"> so an individual doesn’t have to individually go through and lookup and enter this information? </w:t>
            </w:r>
            <w:r w:rsidR="00E8042C" w:rsidRPr="00004324">
              <w:rPr>
                <w:b/>
                <w:spacing w:val="-2"/>
                <w:sz w:val="24"/>
              </w:rPr>
              <w:t xml:space="preserve"> The hope was that districts would use the geocode tool and enter the information there.  </w:t>
            </w:r>
            <w:r w:rsidR="00304E27" w:rsidRPr="00004324">
              <w:rPr>
                <w:b/>
                <w:spacing w:val="-2"/>
                <w:sz w:val="24"/>
              </w:rPr>
              <w:t xml:space="preserve">The CDE’s understanding was that EDAC approval was required before contacting the SIS vendors – but EDAC thinks this is potentially a good avenue </w:t>
            </w:r>
            <w:r w:rsidR="00C609DC" w:rsidRPr="00004324">
              <w:rPr>
                <w:b/>
                <w:spacing w:val="-2"/>
                <w:sz w:val="24"/>
              </w:rPr>
              <w:t>for possibly alleviating burden</w:t>
            </w:r>
            <w:r w:rsidR="00A37D41" w:rsidRPr="00004324">
              <w:rPr>
                <w:b/>
                <w:spacing w:val="-2"/>
                <w:sz w:val="24"/>
              </w:rPr>
              <w:t xml:space="preserve"> if the SIS systems </w:t>
            </w:r>
            <w:r w:rsidR="00D1774C" w:rsidRPr="00004324">
              <w:rPr>
                <w:b/>
                <w:spacing w:val="-2"/>
                <w:sz w:val="24"/>
              </w:rPr>
              <w:t xml:space="preserve">are willing to </w:t>
            </w:r>
            <w:r w:rsidR="00A37D41" w:rsidRPr="00004324">
              <w:rPr>
                <w:b/>
                <w:spacing w:val="-2"/>
                <w:sz w:val="24"/>
              </w:rPr>
              <w:t>adopt the collection</w:t>
            </w:r>
            <w:r w:rsidR="00D1774C" w:rsidRPr="00004324">
              <w:rPr>
                <w:b/>
                <w:spacing w:val="-2"/>
                <w:sz w:val="24"/>
              </w:rPr>
              <w:t xml:space="preserve"> and build resources for it.</w:t>
            </w:r>
            <w:r w:rsidR="00793C02" w:rsidRPr="00004324">
              <w:rPr>
                <w:b/>
                <w:spacing w:val="-2"/>
                <w:sz w:val="24"/>
              </w:rPr>
              <w:t xml:space="preserve">   EDAC </w:t>
            </w:r>
            <w:r w:rsidR="00C305A9" w:rsidRPr="00004324">
              <w:rPr>
                <w:b/>
                <w:spacing w:val="-2"/>
                <w:sz w:val="24"/>
              </w:rPr>
              <w:t xml:space="preserve">still has major concerns that how the data is going to impact funding is still in </w:t>
            </w:r>
            <w:proofErr w:type="gramStart"/>
            <w:r w:rsidR="00C305A9" w:rsidRPr="00004324">
              <w:rPr>
                <w:b/>
                <w:spacing w:val="-2"/>
                <w:sz w:val="24"/>
              </w:rPr>
              <w:t>question</w:t>
            </w:r>
            <w:r w:rsidR="001F440A" w:rsidRPr="00004324">
              <w:rPr>
                <w:b/>
                <w:spacing w:val="-2"/>
                <w:sz w:val="24"/>
              </w:rPr>
              <w:t>, but</w:t>
            </w:r>
            <w:proofErr w:type="gramEnd"/>
            <w:r w:rsidR="001F440A" w:rsidRPr="00004324">
              <w:rPr>
                <w:b/>
                <w:spacing w:val="-2"/>
                <w:sz w:val="24"/>
              </w:rPr>
              <w:t xml:space="preserve"> acknowledges that it has to be done.  </w:t>
            </w:r>
          </w:p>
        </w:tc>
      </w:tr>
      <w:tr w:rsidR="000C66A9" w:rsidRPr="00004324" w14:paraId="080C4B07" w14:textId="77777777">
        <w:trPr>
          <w:trHeight w:val="344"/>
        </w:trPr>
        <w:tc>
          <w:tcPr>
            <w:tcW w:w="11452" w:type="dxa"/>
            <w:gridSpan w:val="3"/>
            <w:tcBorders>
              <w:left w:val="single" w:sz="24" w:space="0" w:color="000000"/>
              <w:right w:val="single" w:sz="24" w:space="0" w:color="000000"/>
            </w:tcBorders>
          </w:tcPr>
          <w:p w14:paraId="080C4B06" w14:textId="7D6C5DC0" w:rsidR="000C66A9" w:rsidRPr="00004324" w:rsidRDefault="002B5BC1" w:rsidP="00A359A3">
            <w:pPr>
              <w:ind w:left="360"/>
              <w:rPr>
                <w:b/>
                <w:spacing w:val="-2"/>
                <w:sz w:val="24"/>
              </w:rPr>
            </w:pPr>
            <w:r w:rsidRPr="00004324">
              <w:rPr>
                <w:b/>
                <w:sz w:val="24"/>
              </w:rPr>
              <w:t>Conclusion:</w:t>
            </w:r>
            <w:r w:rsidRPr="00004324">
              <w:rPr>
                <w:b/>
                <w:spacing w:val="-2"/>
                <w:sz w:val="24"/>
              </w:rPr>
              <w:t xml:space="preserve"> Approved</w:t>
            </w:r>
            <w:r w:rsidR="00066A62" w:rsidRPr="00004324">
              <w:rPr>
                <w:b/>
                <w:spacing w:val="-2"/>
                <w:sz w:val="24"/>
              </w:rPr>
              <w:t>.</w:t>
            </w:r>
          </w:p>
        </w:tc>
      </w:tr>
      <w:tr w:rsidR="000C66A9" w:rsidRPr="00004324" w14:paraId="080C4B0B" w14:textId="77777777" w:rsidTr="00AF229E">
        <w:trPr>
          <w:trHeight w:val="704"/>
        </w:trPr>
        <w:tc>
          <w:tcPr>
            <w:tcW w:w="1562" w:type="dxa"/>
            <w:tcBorders>
              <w:left w:val="single" w:sz="24" w:space="0" w:color="000000"/>
            </w:tcBorders>
            <w:shd w:val="clear" w:color="auto" w:fill="E1E1E1"/>
          </w:tcPr>
          <w:p w14:paraId="080C4B08" w14:textId="27608AA4" w:rsidR="000C66A9" w:rsidRPr="00004324" w:rsidRDefault="005B6A75" w:rsidP="00FE6320">
            <w:pPr>
              <w:ind w:left="360"/>
              <w:rPr>
                <w:sz w:val="24"/>
              </w:rPr>
            </w:pPr>
            <w:r w:rsidRPr="00004324">
              <w:rPr>
                <w:sz w:val="24"/>
              </w:rPr>
              <w:t>20</w:t>
            </w:r>
            <w:r w:rsidR="006C19BA" w:rsidRPr="00004324">
              <w:rPr>
                <w:sz w:val="24"/>
              </w:rPr>
              <w:t xml:space="preserve"> </w:t>
            </w:r>
            <w:r w:rsidR="002B5BC1" w:rsidRPr="00004324">
              <w:rPr>
                <w:spacing w:val="-2"/>
                <w:sz w:val="24"/>
              </w:rPr>
              <w:t>Minutes</w:t>
            </w:r>
          </w:p>
        </w:tc>
        <w:tc>
          <w:tcPr>
            <w:tcW w:w="7650" w:type="dxa"/>
            <w:shd w:val="clear" w:color="auto" w:fill="E1E1E1"/>
          </w:tcPr>
          <w:p w14:paraId="080C4B09" w14:textId="47C72CE8" w:rsidR="000C66A9" w:rsidRPr="00004324" w:rsidRDefault="005B6A75" w:rsidP="00FE6320">
            <w:pPr>
              <w:ind w:left="360"/>
              <w:rPr>
                <w:b/>
                <w:sz w:val="24"/>
              </w:rPr>
            </w:pPr>
            <w:r w:rsidRPr="00004324">
              <w:rPr>
                <w:b/>
                <w:sz w:val="24"/>
              </w:rPr>
              <w:t>NU-168 Direct Certification - SNAP Validation</w:t>
            </w:r>
          </w:p>
        </w:tc>
        <w:tc>
          <w:tcPr>
            <w:tcW w:w="2240" w:type="dxa"/>
            <w:tcBorders>
              <w:right w:val="single" w:sz="24" w:space="0" w:color="000000"/>
            </w:tcBorders>
            <w:shd w:val="clear" w:color="auto" w:fill="E1E1E1"/>
          </w:tcPr>
          <w:p w14:paraId="080C4B0A" w14:textId="718DC778" w:rsidR="000C66A9" w:rsidRPr="00004324" w:rsidRDefault="005B6A75" w:rsidP="00FE6320">
            <w:pPr>
              <w:ind w:left="360"/>
              <w:rPr>
                <w:sz w:val="24"/>
              </w:rPr>
            </w:pPr>
            <w:r w:rsidRPr="00004324">
              <w:rPr>
                <w:sz w:val="24"/>
              </w:rPr>
              <w:t>Nell Dochez</w:t>
            </w:r>
          </w:p>
        </w:tc>
      </w:tr>
      <w:tr w:rsidR="000C66A9" w:rsidRPr="00004324" w14:paraId="080C4B0D" w14:textId="77777777" w:rsidTr="00285426">
        <w:trPr>
          <w:trHeight w:val="1172"/>
        </w:trPr>
        <w:tc>
          <w:tcPr>
            <w:tcW w:w="11452" w:type="dxa"/>
            <w:gridSpan w:val="3"/>
            <w:tcBorders>
              <w:left w:val="single" w:sz="24" w:space="0" w:color="000000"/>
              <w:right w:val="single" w:sz="24" w:space="0" w:color="000000"/>
            </w:tcBorders>
          </w:tcPr>
          <w:p w14:paraId="080C4B0C" w14:textId="2215769D" w:rsidR="000C66A9" w:rsidRPr="00004324" w:rsidRDefault="002B5BC1" w:rsidP="00FE6320">
            <w:pPr>
              <w:ind w:left="360"/>
              <w:rPr>
                <w:sz w:val="24"/>
              </w:rPr>
            </w:pPr>
            <w:r w:rsidRPr="00004324">
              <w:rPr>
                <w:b/>
                <w:sz w:val="24"/>
              </w:rPr>
              <w:t>Overview:</w:t>
            </w:r>
            <w:r w:rsidRPr="00004324">
              <w:rPr>
                <w:b/>
                <w:spacing w:val="40"/>
                <w:sz w:val="24"/>
              </w:rPr>
              <w:t xml:space="preserve"> </w:t>
            </w:r>
            <w:r w:rsidR="00974CAF" w:rsidRPr="00004324">
              <w:rPr>
                <w:sz w:val="24"/>
                <w:szCs w:val="24"/>
              </w:rPr>
              <w:t>A form for Sponsors to report the totals of directly certified SNAP students at schools implementing provisional programs and number of students found as Medicaid reduced. These items are not otherwise collected for the FNS-742</w:t>
            </w:r>
          </w:p>
        </w:tc>
      </w:tr>
      <w:tr w:rsidR="000C66A9" w:rsidRPr="00004324" w14:paraId="080C4B0F" w14:textId="77777777" w:rsidTr="00583F6F">
        <w:trPr>
          <w:trHeight w:val="497"/>
        </w:trPr>
        <w:tc>
          <w:tcPr>
            <w:tcW w:w="11452" w:type="dxa"/>
            <w:gridSpan w:val="3"/>
            <w:tcBorders>
              <w:left w:val="single" w:sz="24" w:space="0" w:color="000000"/>
              <w:right w:val="single" w:sz="24" w:space="0" w:color="000000"/>
            </w:tcBorders>
          </w:tcPr>
          <w:p w14:paraId="080C4B0E" w14:textId="3EE498D5" w:rsidR="000C66A9" w:rsidRPr="00004324" w:rsidRDefault="002B5BC1" w:rsidP="00FE6320">
            <w:pPr>
              <w:ind w:left="360"/>
              <w:rPr>
                <w:b/>
                <w:sz w:val="24"/>
              </w:rPr>
            </w:pPr>
            <w:r w:rsidRPr="00004324">
              <w:rPr>
                <w:b/>
                <w:spacing w:val="-2"/>
                <w:sz w:val="24"/>
              </w:rPr>
              <w:t>Discussion:</w:t>
            </w:r>
            <w:r w:rsidR="00AD2E21" w:rsidRPr="00004324">
              <w:rPr>
                <w:b/>
                <w:spacing w:val="-2"/>
                <w:sz w:val="24"/>
              </w:rPr>
              <w:t xml:space="preserve">  </w:t>
            </w:r>
          </w:p>
        </w:tc>
      </w:tr>
      <w:tr w:rsidR="000C66A9" w:rsidRPr="00004324" w14:paraId="080C4B11" w14:textId="77777777">
        <w:trPr>
          <w:trHeight w:val="347"/>
        </w:trPr>
        <w:tc>
          <w:tcPr>
            <w:tcW w:w="11452" w:type="dxa"/>
            <w:gridSpan w:val="3"/>
            <w:tcBorders>
              <w:left w:val="single" w:sz="24" w:space="0" w:color="000000"/>
              <w:right w:val="single" w:sz="24" w:space="0" w:color="000000"/>
            </w:tcBorders>
          </w:tcPr>
          <w:p w14:paraId="080C4B10" w14:textId="444260EB" w:rsidR="000C66A9" w:rsidRPr="00004324" w:rsidRDefault="002B5BC1" w:rsidP="00FE6320">
            <w:pPr>
              <w:ind w:left="360"/>
              <w:rPr>
                <w:b/>
                <w:sz w:val="24"/>
              </w:rPr>
            </w:pPr>
            <w:r w:rsidRPr="00004324">
              <w:rPr>
                <w:b/>
                <w:sz w:val="24"/>
              </w:rPr>
              <w:t>Conclusion:</w:t>
            </w:r>
            <w:r w:rsidRPr="00004324">
              <w:rPr>
                <w:b/>
                <w:spacing w:val="-2"/>
                <w:sz w:val="24"/>
              </w:rPr>
              <w:t xml:space="preserve"> Approved</w:t>
            </w:r>
            <w:r w:rsidR="00066A62" w:rsidRPr="00004324">
              <w:rPr>
                <w:b/>
                <w:spacing w:val="-2"/>
                <w:sz w:val="24"/>
              </w:rPr>
              <w:t>.</w:t>
            </w:r>
          </w:p>
        </w:tc>
      </w:tr>
    </w:tbl>
    <w:p w14:paraId="080C4B12" w14:textId="77777777" w:rsidR="000C66A9" w:rsidRPr="00004324" w:rsidRDefault="000C66A9" w:rsidP="00706BCF">
      <w:pPr>
        <w:rPr>
          <w:sz w:val="24"/>
        </w:rPr>
        <w:sectPr w:rsidR="000C66A9" w:rsidRPr="00004324">
          <w:type w:val="continuous"/>
          <w:pgSz w:w="11940" w:h="16860"/>
          <w:pgMar w:top="680" w:right="100" w:bottom="490" w:left="40" w:header="720" w:footer="720" w:gutter="0"/>
          <w:cols w:space="720"/>
        </w:sectPr>
      </w:pPr>
    </w:p>
    <w:tbl>
      <w:tblPr>
        <w:tblW w:w="0" w:type="auto"/>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6"/>
        <w:gridCol w:w="8468"/>
        <w:gridCol w:w="1708"/>
      </w:tblGrid>
      <w:tr w:rsidR="000C66A9" w:rsidRPr="00004324" w14:paraId="080C4B16" w14:textId="77777777" w:rsidTr="00157639">
        <w:trPr>
          <w:trHeight w:val="687"/>
        </w:trPr>
        <w:tc>
          <w:tcPr>
            <w:tcW w:w="1276" w:type="dxa"/>
            <w:tcBorders>
              <w:left w:val="single" w:sz="24" w:space="0" w:color="000000"/>
            </w:tcBorders>
            <w:shd w:val="clear" w:color="auto" w:fill="E1E1E1"/>
          </w:tcPr>
          <w:p w14:paraId="080C4B13" w14:textId="7CD2D28E" w:rsidR="000C66A9" w:rsidRPr="00004324" w:rsidRDefault="006C19BA" w:rsidP="00706BCF">
            <w:pPr>
              <w:rPr>
                <w:sz w:val="24"/>
              </w:rPr>
            </w:pPr>
            <w:r w:rsidRPr="00004324">
              <w:rPr>
                <w:sz w:val="24"/>
              </w:rPr>
              <w:t xml:space="preserve">  </w:t>
            </w:r>
            <w:r w:rsidR="00927FE7" w:rsidRPr="00004324">
              <w:rPr>
                <w:sz w:val="24"/>
              </w:rPr>
              <w:t>20</w:t>
            </w:r>
            <w:r w:rsidR="002B5BC1" w:rsidRPr="00004324">
              <w:rPr>
                <w:sz w:val="24"/>
              </w:rPr>
              <w:t xml:space="preserve"> </w:t>
            </w:r>
            <w:r w:rsidR="002B5BC1" w:rsidRPr="00004324">
              <w:rPr>
                <w:spacing w:val="-2"/>
                <w:sz w:val="24"/>
              </w:rPr>
              <w:t>Minutes</w:t>
            </w:r>
          </w:p>
        </w:tc>
        <w:tc>
          <w:tcPr>
            <w:tcW w:w="8468" w:type="dxa"/>
            <w:shd w:val="clear" w:color="auto" w:fill="E1E1E1"/>
          </w:tcPr>
          <w:p w14:paraId="080C4B14" w14:textId="54C48EB3" w:rsidR="000C66A9" w:rsidRPr="00004324" w:rsidRDefault="006F5C3C" w:rsidP="00706BCF">
            <w:pPr>
              <w:rPr>
                <w:b/>
                <w:sz w:val="24"/>
              </w:rPr>
            </w:pPr>
            <w:r w:rsidRPr="00004324">
              <w:rPr>
                <w:b/>
                <w:sz w:val="24"/>
              </w:rPr>
              <w:t xml:space="preserve">     </w:t>
            </w:r>
            <w:r w:rsidR="00927FE7" w:rsidRPr="00004324">
              <w:rPr>
                <w:b/>
                <w:sz w:val="24"/>
              </w:rPr>
              <w:t>MINES-101 Accessibility and Accommodations for Students in STEM</w:t>
            </w:r>
          </w:p>
        </w:tc>
        <w:tc>
          <w:tcPr>
            <w:tcW w:w="1708" w:type="dxa"/>
            <w:tcBorders>
              <w:right w:val="single" w:sz="24" w:space="0" w:color="000000"/>
            </w:tcBorders>
            <w:shd w:val="clear" w:color="auto" w:fill="E1E1E1"/>
          </w:tcPr>
          <w:p w14:paraId="080C4B15" w14:textId="3805F797" w:rsidR="000C66A9" w:rsidRPr="00004324" w:rsidRDefault="00927FE7" w:rsidP="00706BCF">
            <w:pPr>
              <w:rPr>
                <w:sz w:val="24"/>
              </w:rPr>
            </w:pPr>
            <w:r w:rsidRPr="00004324">
              <w:rPr>
                <w:spacing w:val="-2"/>
                <w:sz w:val="24"/>
              </w:rPr>
              <w:t>Brianna Buljung, Seth Vuletich</w:t>
            </w:r>
            <w:r w:rsidR="00867250" w:rsidRPr="00004324">
              <w:rPr>
                <w:spacing w:val="-2"/>
                <w:sz w:val="24"/>
              </w:rPr>
              <w:t>, Jamie Regan</w:t>
            </w:r>
          </w:p>
        </w:tc>
      </w:tr>
      <w:tr w:rsidR="000C66A9" w:rsidRPr="00004324" w14:paraId="080C4B18" w14:textId="77777777" w:rsidTr="00157639">
        <w:trPr>
          <w:trHeight w:val="1154"/>
        </w:trPr>
        <w:tc>
          <w:tcPr>
            <w:tcW w:w="11452" w:type="dxa"/>
            <w:gridSpan w:val="3"/>
            <w:tcBorders>
              <w:left w:val="single" w:sz="24" w:space="0" w:color="000000"/>
              <w:right w:val="single" w:sz="24" w:space="0" w:color="000000"/>
            </w:tcBorders>
          </w:tcPr>
          <w:p w14:paraId="132236A1" w14:textId="77777777" w:rsidR="00DF7958" w:rsidRPr="00004324" w:rsidRDefault="002B5BC1" w:rsidP="00DF7958">
            <w:pPr>
              <w:ind w:left="360"/>
              <w:rPr>
                <w:bCs/>
                <w:sz w:val="24"/>
              </w:rPr>
            </w:pPr>
            <w:r w:rsidRPr="00004324">
              <w:rPr>
                <w:b/>
                <w:sz w:val="24"/>
              </w:rPr>
              <w:t>Overview:</w:t>
            </w:r>
            <w:r w:rsidR="006F2862" w:rsidRPr="00004324">
              <w:rPr>
                <w:b/>
                <w:sz w:val="24"/>
              </w:rPr>
              <w:t xml:space="preserve">  </w:t>
            </w:r>
            <w:r w:rsidR="00DF7958" w:rsidRPr="00004324">
              <w:rPr>
                <w:bCs/>
                <w:sz w:val="24"/>
              </w:rPr>
              <w:t>The project will research ways to provide accessible STEM education in higher education by doing surveys and literature reviews on the subject. The project will focus on the transition from high school to college and how to best prepare students and how high school policies and practices can be applied to higher education STEM programs. Two surveys will be used, 1) a survey of faculty and staff who work with students in special education and 2) students at Mines who identify as having a disability.</w:t>
            </w:r>
          </w:p>
          <w:p w14:paraId="229673EA" w14:textId="77777777" w:rsidR="00DF7958" w:rsidRPr="00004324" w:rsidRDefault="00DF7958" w:rsidP="00DF7958">
            <w:pPr>
              <w:ind w:left="360"/>
              <w:rPr>
                <w:bCs/>
                <w:sz w:val="24"/>
              </w:rPr>
            </w:pPr>
          </w:p>
          <w:p w14:paraId="00E99F0B" w14:textId="77777777" w:rsidR="00DF7958" w:rsidRPr="00004324" w:rsidRDefault="00DF7958" w:rsidP="00DF7958">
            <w:pPr>
              <w:ind w:left="360"/>
              <w:rPr>
                <w:bCs/>
                <w:sz w:val="24"/>
              </w:rPr>
            </w:pPr>
            <w:r w:rsidRPr="00004324">
              <w:rPr>
                <w:bCs/>
                <w:sz w:val="24"/>
              </w:rPr>
              <w:t>Faculty members in high schools will be asked about their efforts to prepare students for their future in higher education and their thoughts on the policies and resources that work best to prepare students for the transition.</w:t>
            </w:r>
          </w:p>
          <w:p w14:paraId="1D8723F8" w14:textId="77777777" w:rsidR="00DF7958" w:rsidRPr="00004324" w:rsidRDefault="00DF7958" w:rsidP="00DF7958">
            <w:pPr>
              <w:ind w:left="360"/>
              <w:rPr>
                <w:bCs/>
                <w:sz w:val="24"/>
              </w:rPr>
            </w:pPr>
            <w:r w:rsidRPr="00004324">
              <w:rPr>
                <w:bCs/>
                <w:sz w:val="24"/>
              </w:rPr>
              <w:t>a. Participants will be asked about their experience working with students at a high school level and their thoughts on improving higher education policies and resources.</w:t>
            </w:r>
          </w:p>
          <w:p w14:paraId="647B92B2" w14:textId="77777777" w:rsidR="00DF7958" w:rsidRPr="00004324" w:rsidRDefault="00DF7958" w:rsidP="00DF7958">
            <w:pPr>
              <w:ind w:left="360"/>
              <w:rPr>
                <w:bCs/>
                <w:sz w:val="24"/>
              </w:rPr>
            </w:pPr>
            <w:r w:rsidRPr="00004324">
              <w:rPr>
                <w:bCs/>
                <w:sz w:val="24"/>
              </w:rPr>
              <w:t>b. We anticipate the survey will take no longer than 20 minutes to complete</w:t>
            </w:r>
          </w:p>
          <w:p w14:paraId="080C4B17" w14:textId="73B7A571" w:rsidR="000C66A9" w:rsidRPr="00004324" w:rsidRDefault="00DF7958" w:rsidP="00DF7958">
            <w:pPr>
              <w:ind w:left="360"/>
              <w:rPr>
                <w:sz w:val="24"/>
              </w:rPr>
            </w:pPr>
            <w:r w:rsidRPr="00004324">
              <w:rPr>
                <w:bCs/>
                <w:sz w:val="24"/>
              </w:rPr>
              <w:t>c. All responses will be fully anonymous – participants will not be asked to affiliate with any specific department or group.</w:t>
            </w:r>
          </w:p>
        </w:tc>
      </w:tr>
      <w:tr w:rsidR="000C66A9" w:rsidRPr="00004324" w14:paraId="080C4B1A" w14:textId="77777777" w:rsidTr="009D15F5">
        <w:trPr>
          <w:trHeight w:val="839"/>
        </w:trPr>
        <w:tc>
          <w:tcPr>
            <w:tcW w:w="11452" w:type="dxa"/>
            <w:gridSpan w:val="3"/>
            <w:tcBorders>
              <w:left w:val="single" w:sz="24" w:space="0" w:color="000000"/>
              <w:right w:val="single" w:sz="24" w:space="0" w:color="000000"/>
            </w:tcBorders>
          </w:tcPr>
          <w:p w14:paraId="080C4B19" w14:textId="653EB826" w:rsidR="00F30AD7" w:rsidRPr="00004324" w:rsidRDefault="002B5BC1" w:rsidP="00927FE7">
            <w:pPr>
              <w:ind w:left="360"/>
            </w:pPr>
            <w:r w:rsidRPr="00004324">
              <w:rPr>
                <w:b/>
                <w:bCs/>
              </w:rPr>
              <w:t>Discussion:</w:t>
            </w:r>
            <w:r w:rsidR="00BA7A09" w:rsidRPr="00004324">
              <w:t xml:space="preserve">  </w:t>
            </w:r>
            <w:r w:rsidR="00611844" w:rsidRPr="00004324">
              <w:rPr>
                <w:b/>
                <w:bCs/>
              </w:rPr>
              <w:t xml:space="preserve">How will this be communicated to the districts?  </w:t>
            </w:r>
            <w:r w:rsidR="009D15F5" w:rsidRPr="00004324">
              <w:rPr>
                <w:b/>
                <w:bCs/>
              </w:rPr>
              <w:t>The plan is to just reach out via email to districts to gauge interest in participation and then send out</w:t>
            </w:r>
            <w:r w:rsidR="00B10A39" w:rsidRPr="00004324">
              <w:rPr>
                <w:b/>
                <w:bCs/>
              </w:rPr>
              <w:t xml:space="preserve"> to appropriate staff members. </w:t>
            </w:r>
          </w:p>
        </w:tc>
      </w:tr>
      <w:tr w:rsidR="000C66A9" w14:paraId="080C4B1C" w14:textId="77777777" w:rsidTr="00157639">
        <w:trPr>
          <w:trHeight w:val="344"/>
        </w:trPr>
        <w:tc>
          <w:tcPr>
            <w:tcW w:w="11452" w:type="dxa"/>
            <w:gridSpan w:val="3"/>
            <w:tcBorders>
              <w:left w:val="single" w:sz="24" w:space="0" w:color="000000"/>
              <w:right w:val="single" w:sz="24" w:space="0" w:color="000000"/>
            </w:tcBorders>
          </w:tcPr>
          <w:p w14:paraId="080C4B1B" w14:textId="255FCE38" w:rsidR="000C66A9" w:rsidRDefault="002B5BC1" w:rsidP="006A757B">
            <w:pPr>
              <w:ind w:left="360"/>
              <w:rPr>
                <w:b/>
                <w:sz w:val="24"/>
              </w:rPr>
            </w:pPr>
            <w:r w:rsidRPr="00004324">
              <w:rPr>
                <w:b/>
                <w:sz w:val="24"/>
              </w:rPr>
              <w:t>Conclusion:</w:t>
            </w:r>
            <w:r w:rsidRPr="00004324">
              <w:rPr>
                <w:b/>
                <w:spacing w:val="-3"/>
                <w:sz w:val="24"/>
              </w:rPr>
              <w:t xml:space="preserve"> </w:t>
            </w:r>
            <w:r w:rsidR="001C74EA" w:rsidRPr="00004324">
              <w:rPr>
                <w:b/>
                <w:sz w:val="24"/>
              </w:rPr>
              <w:t>Approved</w:t>
            </w:r>
            <w:r w:rsidR="00066A62" w:rsidRPr="00004324">
              <w:rPr>
                <w:b/>
                <w:sz w:val="24"/>
              </w:rPr>
              <w:t>.</w:t>
            </w:r>
          </w:p>
        </w:tc>
      </w:tr>
    </w:tbl>
    <w:p w14:paraId="080C4B67" w14:textId="5D32BD77" w:rsidR="002B5BC1" w:rsidRDefault="002B5BC1" w:rsidP="00927FE7"/>
    <w:sectPr w:rsidR="002B5BC1">
      <w:type w:val="continuous"/>
      <w:pgSz w:w="11940" w:h="16860"/>
      <w:pgMar w:top="680" w:right="10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6"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5"/>
  </w:num>
  <w:num w:numId="2" w16cid:durableId="17121290">
    <w:abstractNumId w:val="6"/>
  </w:num>
  <w:num w:numId="3" w16cid:durableId="749274025">
    <w:abstractNumId w:val="3"/>
  </w:num>
  <w:num w:numId="4" w16cid:durableId="889069813">
    <w:abstractNumId w:val="0"/>
  </w:num>
  <w:num w:numId="5" w16cid:durableId="316954172">
    <w:abstractNumId w:val="1"/>
  </w:num>
  <w:num w:numId="6" w16cid:durableId="855579374">
    <w:abstractNumId w:val="2"/>
  </w:num>
  <w:num w:numId="7" w16cid:durableId="145359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C66A9"/>
    <w:rsid w:val="00004324"/>
    <w:rsid w:val="00013A81"/>
    <w:rsid w:val="000159EA"/>
    <w:rsid w:val="000164E8"/>
    <w:rsid w:val="00022898"/>
    <w:rsid w:val="00026347"/>
    <w:rsid w:val="0003488D"/>
    <w:rsid w:val="00036A8E"/>
    <w:rsid w:val="00061721"/>
    <w:rsid w:val="000664D9"/>
    <w:rsid w:val="00066A62"/>
    <w:rsid w:val="0008265C"/>
    <w:rsid w:val="000828D2"/>
    <w:rsid w:val="00084BCC"/>
    <w:rsid w:val="000A6F05"/>
    <w:rsid w:val="000B28F1"/>
    <w:rsid w:val="000C518C"/>
    <w:rsid w:val="000C66A9"/>
    <w:rsid w:val="000F0848"/>
    <w:rsid w:val="000F51B1"/>
    <w:rsid w:val="001048BF"/>
    <w:rsid w:val="00106CCC"/>
    <w:rsid w:val="00107269"/>
    <w:rsid w:val="00117DF7"/>
    <w:rsid w:val="001256A3"/>
    <w:rsid w:val="00135D7A"/>
    <w:rsid w:val="00157639"/>
    <w:rsid w:val="00157E37"/>
    <w:rsid w:val="00167A74"/>
    <w:rsid w:val="00181DA8"/>
    <w:rsid w:val="001965A8"/>
    <w:rsid w:val="001A2446"/>
    <w:rsid w:val="001A658C"/>
    <w:rsid w:val="001C4117"/>
    <w:rsid w:val="001C74EA"/>
    <w:rsid w:val="001D71F1"/>
    <w:rsid w:val="001E01B2"/>
    <w:rsid w:val="001F440A"/>
    <w:rsid w:val="002223F4"/>
    <w:rsid w:val="0023011E"/>
    <w:rsid w:val="00236D6C"/>
    <w:rsid w:val="00246AF7"/>
    <w:rsid w:val="002852DB"/>
    <w:rsid w:val="00285426"/>
    <w:rsid w:val="002B1015"/>
    <w:rsid w:val="002B390E"/>
    <w:rsid w:val="002B5BC1"/>
    <w:rsid w:val="00304E27"/>
    <w:rsid w:val="00305F51"/>
    <w:rsid w:val="0031297F"/>
    <w:rsid w:val="003249A3"/>
    <w:rsid w:val="0037222D"/>
    <w:rsid w:val="003C64E3"/>
    <w:rsid w:val="003C701B"/>
    <w:rsid w:val="003D00FE"/>
    <w:rsid w:val="003F29DF"/>
    <w:rsid w:val="003F5975"/>
    <w:rsid w:val="00402F41"/>
    <w:rsid w:val="004562D4"/>
    <w:rsid w:val="00457CC1"/>
    <w:rsid w:val="004621E4"/>
    <w:rsid w:val="00477731"/>
    <w:rsid w:val="004778A5"/>
    <w:rsid w:val="004836B3"/>
    <w:rsid w:val="00485547"/>
    <w:rsid w:val="00485FA7"/>
    <w:rsid w:val="004876DC"/>
    <w:rsid w:val="004A5DDA"/>
    <w:rsid w:val="004B3B41"/>
    <w:rsid w:val="004C069D"/>
    <w:rsid w:val="004E163D"/>
    <w:rsid w:val="004F1F79"/>
    <w:rsid w:val="0050416D"/>
    <w:rsid w:val="00511C49"/>
    <w:rsid w:val="00513032"/>
    <w:rsid w:val="00520584"/>
    <w:rsid w:val="0053656B"/>
    <w:rsid w:val="00552DAC"/>
    <w:rsid w:val="005666E3"/>
    <w:rsid w:val="00566745"/>
    <w:rsid w:val="00583F6F"/>
    <w:rsid w:val="00592E8A"/>
    <w:rsid w:val="005953BF"/>
    <w:rsid w:val="005B2AB4"/>
    <w:rsid w:val="005B6A75"/>
    <w:rsid w:val="005B7053"/>
    <w:rsid w:val="005B7272"/>
    <w:rsid w:val="005D4B8B"/>
    <w:rsid w:val="005D5252"/>
    <w:rsid w:val="005F2F1C"/>
    <w:rsid w:val="00611844"/>
    <w:rsid w:val="006122E0"/>
    <w:rsid w:val="0063242B"/>
    <w:rsid w:val="006469C3"/>
    <w:rsid w:val="00665D40"/>
    <w:rsid w:val="00685F08"/>
    <w:rsid w:val="00693BEC"/>
    <w:rsid w:val="006A57C4"/>
    <w:rsid w:val="006A757B"/>
    <w:rsid w:val="006B1EDB"/>
    <w:rsid w:val="006C19BA"/>
    <w:rsid w:val="006C249F"/>
    <w:rsid w:val="006C5FE7"/>
    <w:rsid w:val="006D2A61"/>
    <w:rsid w:val="006E23B6"/>
    <w:rsid w:val="006F2862"/>
    <w:rsid w:val="006F44F3"/>
    <w:rsid w:val="006F5C3C"/>
    <w:rsid w:val="00701DA0"/>
    <w:rsid w:val="00706BCF"/>
    <w:rsid w:val="00716165"/>
    <w:rsid w:val="00727EAD"/>
    <w:rsid w:val="007732D5"/>
    <w:rsid w:val="007858D3"/>
    <w:rsid w:val="0078784A"/>
    <w:rsid w:val="00793C02"/>
    <w:rsid w:val="007A0EA8"/>
    <w:rsid w:val="007B311D"/>
    <w:rsid w:val="007D4628"/>
    <w:rsid w:val="007E10F7"/>
    <w:rsid w:val="008535E1"/>
    <w:rsid w:val="00857BD1"/>
    <w:rsid w:val="008622AB"/>
    <w:rsid w:val="00865437"/>
    <w:rsid w:val="00867250"/>
    <w:rsid w:val="008732D0"/>
    <w:rsid w:val="0088184B"/>
    <w:rsid w:val="0088492D"/>
    <w:rsid w:val="00891EA6"/>
    <w:rsid w:val="008B5831"/>
    <w:rsid w:val="008C059F"/>
    <w:rsid w:val="008D115B"/>
    <w:rsid w:val="008F1A41"/>
    <w:rsid w:val="0091219B"/>
    <w:rsid w:val="00912EF4"/>
    <w:rsid w:val="00917432"/>
    <w:rsid w:val="00927FE7"/>
    <w:rsid w:val="009439D0"/>
    <w:rsid w:val="0095677F"/>
    <w:rsid w:val="00974CAF"/>
    <w:rsid w:val="00984EF9"/>
    <w:rsid w:val="0099275F"/>
    <w:rsid w:val="009A1D9E"/>
    <w:rsid w:val="009A6104"/>
    <w:rsid w:val="009B4AE4"/>
    <w:rsid w:val="009B705C"/>
    <w:rsid w:val="009B730A"/>
    <w:rsid w:val="009C7F94"/>
    <w:rsid w:val="009D15F5"/>
    <w:rsid w:val="00A03C00"/>
    <w:rsid w:val="00A125FF"/>
    <w:rsid w:val="00A359A3"/>
    <w:rsid w:val="00A37D41"/>
    <w:rsid w:val="00A455C2"/>
    <w:rsid w:val="00A56556"/>
    <w:rsid w:val="00A73C7F"/>
    <w:rsid w:val="00A75A52"/>
    <w:rsid w:val="00A768F2"/>
    <w:rsid w:val="00A8281F"/>
    <w:rsid w:val="00AA44E1"/>
    <w:rsid w:val="00AD2E21"/>
    <w:rsid w:val="00AD68EE"/>
    <w:rsid w:val="00AF229E"/>
    <w:rsid w:val="00B10A39"/>
    <w:rsid w:val="00B11BC8"/>
    <w:rsid w:val="00B22F92"/>
    <w:rsid w:val="00B31D91"/>
    <w:rsid w:val="00B51E0F"/>
    <w:rsid w:val="00B65AEB"/>
    <w:rsid w:val="00B7608F"/>
    <w:rsid w:val="00B80E0A"/>
    <w:rsid w:val="00B85DA2"/>
    <w:rsid w:val="00B91F86"/>
    <w:rsid w:val="00B96BAE"/>
    <w:rsid w:val="00BA7A09"/>
    <w:rsid w:val="00BB1E93"/>
    <w:rsid w:val="00BB6126"/>
    <w:rsid w:val="00BC5729"/>
    <w:rsid w:val="00BE3C99"/>
    <w:rsid w:val="00BF1103"/>
    <w:rsid w:val="00BF78C4"/>
    <w:rsid w:val="00C00BDA"/>
    <w:rsid w:val="00C2279F"/>
    <w:rsid w:val="00C305A9"/>
    <w:rsid w:val="00C43B19"/>
    <w:rsid w:val="00C50963"/>
    <w:rsid w:val="00C55C50"/>
    <w:rsid w:val="00C609DC"/>
    <w:rsid w:val="00C65A47"/>
    <w:rsid w:val="00C7620F"/>
    <w:rsid w:val="00C76840"/>
    <w:rsid w:val="00C84DFF"/>
    <w:rsid w:val="00C8513C"/>
    <w:rsid w:val="00CA0013"/>
    <w:rsid w:val="00CA4A08"/>
    <w:rsid w:val="00CA4C17"/>
    <w:rsid w:val="00CA4F51"/>
    <w:rsid w:val="00CA5DCF"/>
    <w:rsid w:val="00CB0A05"/>
    <w:rsid w:val="00CF763C"/>
    <w:rsid w:val="00CF783F"/>
    <w:rsid w:val="00D0503A"/>
    <w:rsid w:val="00D05543"/>
    <w:rsid w:val="00D1774C"/>
    <w:rsid w:val="00D316C3"/>
    <w:rsid w:val="00D45B81"/>
    <w:rsid w:val="00D6394B"/>
    <w:rsid w:val="00D721DD"/>
    <w:rsid w:val="00D76FC8"/>
    <w:rsid w:val="00D823A2"/>
    <w:rsid w:val="00D86BD3"/>
    <w:rsid w:val="00DA1D79"/>
    <w:rsid w:val="00DA20B3"/>
    <w:rsid w:val="00DF7958"/>
    <w:rsid w:val="00E0061A"/>
    <w:rsid w:val="00E2119F"/>
    <w:rsid w:val="00E2576D"/>
    <w:rsid w:val="00E25CFC"/>
    <w:rsid w:val="00E333D9"/>
    <w:rsid w:val="00E50CB9"/>
    <w:rsid w:val="00E5585E"/>
    <w:rsid w:val="00E666EA"/>
    <w:rsid w:val="00E8042C"/>
    <w:rsid w:val="00E93E3C"/>
    <w:rsid w:val="00EA68C9"/>
    <w:rsid w:val="00EB6255"/>
    <w:rsid w:val="00ED51B3"/>
    <w:rsid w:val="00ED6704"/>
    <w:rsid w:val="00ED7C94"/>
    <w:rsid w:val="00EF33A6"/>
    <w:rsid w:val="00F07980"/>
    <w:rsid w:val="00F11EA1"/>
    <w:rsid w:val="00F30AD7"/>
    <w:rsid w:val="00F415A3"/>
    <w:rsid w:val="00F4484D"/>
    <w:rsid w:val="00F61CD4"/>
    <w:rsid w:val="00F70A34"/>
    <w:rsid w:val="00F83B3A"/>
    <w:rsid w:val="00F91B5E"/>
    <w:rsid w:val="00F93133"/>
    <w:rsid w:val="00F979F2"/>
    <w:rsid w:val="00FB115E"/>
    <w:rsid w:val="00FB7D23"/>
    <w:rsid w:val="00FC4552"/>
    <w:rsid w:val="00FD67FE"/>
    <w:rsid w:val="00FE6320"/>
    <w:rsid w:val="00FE6E49"/>
    <w:rsid w:val="00FF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86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4</Pages>
  <Words>1597</Words>
  <Characters>9108</Characters>
  <Application>Microsoft Office Word</Application>
  <DocSecurity>0</DocSecurity>
  <Lines>75</Lines>
  <Paragraphs>21</Paragraphs>
  <ScaleCrop>false</ScaleCrop>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247</cp:revision>
  <dcterms:created xsi:type="dcterms:W3CDTF">2023-09-08T14:47:00Z</dcterms:created>
  <dcterms:modified xsi:type="dcterms:W3CDTF">2024-06-28T16:30:00Z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