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AE84D" w14:textId="498D411F" w:rsidR="00F44F2D" w:rsidRDefault="0032794D">
      <w:r>
        <w:t xml:space="preserve"> </w:t>
      </w:r>
    </w:p>
    <w:p w14:paraId="4C615F88" w14:textId="5AB595CF" w:rsidR="001E2CE6" w:rsidRDefault="002C42EF" w:rsidP="00F44F2D">
      <w:pPr>
        <w:pStyle w:val="HeadingMuseo"/>
        <w:rPr>
          <w:noProof/>
        </w:rPr>
      </w:pPr>
      <w:r>
        <w:rPr>
          <w:noProof/>
        </w:rPr>
        <mc:AlternateContent>
          <mc:Choice Requires="wps">
            <w:drawing>
              <wp:anchor distT="0" distB="0" distL="114300" distR="114300" simplePos="0" relativeHeight="251661312" behindDoc="0" locked="1" layoutInCell="1" allowOverlap="1" wp14:anchorId="4C5E5613" wp14:editId="2FF8F9A3">
                <wp:simplePos x="0" y="0"/>
                <wp:positionH relativeFrom="page">
                  <wp:posOffset>457200</wp:posOffset>
                </wp:positionH>
                <wp:positionV relativeFrom="page">
                  <wp:posOffset>457200</wp:posOffset>
                </wp:positionV>
                <wp:extent cx="3771900" cy="8001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37719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2053E5" w14:textId="42C9527A" w:rsidR="005C2DE1" w:rsidRDefault="001E2CE6">
                            <w:pPr>
                              <w:rPr>
                                <w:rFonts w:ascii="Museo Slab 500" w:hAnsi="Museo Slab 500"/>
                                <w:color w:val="FFFFFF" w:themeColor="background1"/>
                                <w:sz w:val="36"/>
                                <w:szCs w:val="36"/>
                              </w:rPr>
                            </w:pPr>
                            <w:r>
                              <w:rPr>
                                <w:rFonts w:ascii="Museo Slab 500" w:hAnsi="Museo Slab 500"/>
                                <w:color w:val="FFFFFF" w:themeColor="background1"/>
                                <w:sz w:val="36"/>
                                <w:szCs w:val="36"/>
                              </w:rPr>
                              <w:t xml:space="preserve">School Finance – </w:t>
                            </w:r>
                            <w:r w:rsidR="000972BB">
                              <w:rPr>
                                <w:rFonts w:ascii="Museo Slab 500" w:hAnsi="Museo Slab 500"/>
                                <w:color w:val="FFFFFF" w:themeColor="background1"/>
                                <w:sz w:val="36"/>
                                <w:szCs w:val="36"/>
                              </w:rPr>
                              <w:t>HB16-1422</w:t>
                            </w:r>
                          </w:p>
                          <w:p w14:paraId="283F3B54" w14:textId="00F3E0B3" w:rsidR="005C2DE1" w:rsidRDefault="001E2CE6" w:rsidP="002C42EF">
                            <w:pPr>
                              <w:rPr>
                                <w:rFonts w:ascii="Trebuchet MS" w:hAnsi="Trebuchet MS"/>
                                <w:color w:val="DAE7F4" w:themeColor="accent1" w:themeTint="33"/>
                                <w:sz w:val="28"/>
                                <w:szCs w:val="28"/>
                              </w:rPr>
                            </w:pPr>
                            <w:r>
                              <w:rPr>
                                <w:rFonts w:ascii="Trebuchet MS" w:hAnsi="Trebuchet MS"/>
                                <w:color w:val="DAE7F4" w:themeColor="accent1" w:themeTint="33"/>
                                <w:sz w:val="28"/>
                                <w:szCs w:val="28"/>
                              </w:rPr>
                              <w:t>Legislative Summary</w:t>
                            </w:r>
                          </w:p>
                          <w:p w14:paraId="26FFDA24" w14:textId="02DE54CE" w:rsidR="001E2CE6" w:rsidRPr="00205184" w:rsidRDefault="000972BB" w:rsidP="002C42EF">
                            <w:pPr>
                              <w:rPr>
                                <w:rFonts w:ascii="Trebuchet MS" w:hAnsi="Trebuchet MS"/>
                                <w:color w:val="DAE7F4" w:themeColor="accent1" w:themeTint="33"/>
                                <w:sz w:val="28"/>
                                <w:szCs w:val="28"/>
                              </w:rPr>
                            </w:pPr>
                            <w:r>
                              <w:rPr>
                                <w:rFonts w:ascii="Trebuchet MS" w:hAnsi="Trebuchet MS"/>
                                <w:color w:val="DAE7F4" w:themeColor="accent1" w:themeTint="33"/>
                                <w:sz w:val="28"/>
                                <w:szCs w:val="28"/>
                              </w:rPr>
                              <w:t>April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pt;margin-top:36pt;width:297pt;height:63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" filled="f" stroked="f">
                <v:textbox>
                  <w:txbxContent>
                    <w:p w14:paraId="392053E5" w14:textId="42C9527A" w:rsidR="005C2DE1" w:rsidRDefault="001E2CE6">
                      <w:pPr>
                        <w:rPr>
                          <w:rFonts w:ascii="Museo Slab 500" w:hAnsi="Museo Slab 500"/>
                          <w:color w:val="FFFFFF" w:themeColor="background1"/>
                          <w:sz w:val="36"/>
                          <w:szCs w:val="36"/>
                        </w:rPr>
                      </w:pPr>
                      <w:r>
                        <w:rPr>
                          <w:rFonts w:ascii="Museo Slab 500" w:hAnsi="Museo Slab 500"/>
                          <w:color w:val="FFFFFF" w:themeColor="background1"/>
                          <w:sz w:val="36"/>
                          <w:szCs w:val="36"/>
                        </w:rPr>
                        <w:t xml:space="preserve">School Finance – </w:t>
                      </w:r>
                      <w:r w:rsidR="000972BB">
                        <w:rPr>
                          <w:rFonts w:ascii="Museo Slab 500" w:hAnsi="Museo Slab 500"/>
                          <w:color w:val="FFFFFF" w:themeColor="background1"/>
                          <w:sz w:val="36"/>
                          <w:szCs w:val="36"/>
                        </w:rPr>
                        <w:t>HB16-1422</w:t>
                      </w:r>
                    </w:p>
                    <w:p w14:paraId="283F3B54" w14:textId="00F3E0B3" w:rsidR="005C2DE1" w:rsidRDefault="001E2CE6" w:rsidP="002C42EF">
                      <w:pPr>
                        <w:rPr>
                          <w:rFonts w:ascii="Trebuchet MS" w:hAnsi="Trebuchet MS"/>
                          <w:color w:val="DAE7F4" w:themeColor="accent1" w:themeTint="33"/>
                          <w:sz w:val="28"/>
                          <w:szCs w:val="28"/>
                        </w:rPr>
                      </w:pPr>
                      <w:r>
                        <w:rPr>
                          <w:rFonts w:ascii="Trebuchet MS" w:hAnsi="Trebuchet MS"/>
                          <w:color w:val="DAE7F4" w:themeColor="accent1" w:themeTint="33"/>
                          <w:sz w:val="28"/>
                          <w:szCs w:val="28"/>
                        </w:rPr>
                        <w:t>Legislative Summary</w:t>
                      </w:r>
                    </w:p>
                    <w:p w14:paraId="26FFDA24" w14:textId="02DE54CE" w:rsidR="001E2CE6" w:rsidRPr="00205184" w:rsidRDefault="000972BB" w:rsidP="002C42EF">
                      <w:pPr>
                        <w:rPr>
                          <w:rFonts w:ascii="Trebuchet MS" w:hAnsi="Trebuchet MS"/>
                          <w:color w:val="DAE7F4" w:themeColor="accent1" w:themeTint="33"/>
                          <w:sz w:val="28"/>
                          <w:szCs w:val="28"/>
                        </w:rPr>
                      </w:pPr>
                      <w:r>
                        <w:rPr>
                          <w:rFonts w:ascii="Trebuchet MS" w:hAnsi="Trebuchet MS"/>
                          <w:color w:val="DAE7F4" w:themeColor="accent1" w:themeTint="33"/>
                          <w:sz w:val="28"/>
                          <w:szCs w:val="28"/>
                        </w:rPr>
                        <w:t>April 2016</w:t>
                      </w:r>
                    </w:p>
                  </w:txbxContent>
                </v:textbox>
                <w10:wrap type="square" anchorx="page" anchory="page"/>
                <w10:anchorlock/>
              </v:shape>
            </w:pict>
          </mc:Fallback>
        </mc:AlternateContent>
      </w:r>
      <w:r>
        <w:rPr>
          <w:noProof/>
        </w:rPr>
        <w:drawing>
          <wp:anchor distT="0" distB="0" distL="114300" distR="114300" simplePos="0" relativeHeight="251660288" behindDoc="0" locked="1" layoutInCell="1" allowOverlap="1" wp14:anchorId="0B0C0CDC" wp14:editId="3E5ADA74">
            <wp:simplePos x="0" y="0"/>
            <wp:positionH relativeFrom="column">
              <wp:posOffset>4000500</wp:posOffset>
            </wp:positionH>
            <wp:positionV relativeFrom="page">
              <wp:posOffset>571500</wp:posOffset>
            </wp:positionV>
            <wp:extent cx="2841625" cy="51689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reverse_color_outline_300_rgb.png"/>
                    <pic:cNvPicPr/>
                  </pic:nvPicPr>
                  <pic:blipFill>
                    <a:blip r:embed="rId9">
                      <a:extLst>
                        <a:ext uri="{28A0092B-C50C-407E-A947-70E740481C1C}">
                          <a14:useLocalDpi xmlns:a14="http://schemas.microsoft.com/office/drawing/2010/main" val="0"/>
                        </a:ext>
                      </a:extLst>
                    </a:blip>
                    <a:stretch>
                      <a:fillRect/>
                    </a:stretch>
                  </pic:blipFill>
                  <pic:spPr>
                    <a:xfrm>
                      <a:off x="0" y="0"/>
                      <a:ext cx="2841625" cy="5168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3B56C6">
        <w:rPr>
          <w:noProof/>
        </w:rPr>
        <mc:AlternateContent>
          <mc:Choice Requires="wps">
            <w:drawing>
              <wp:anchor distT="0" distB="0" distL="114300" distR="114300" simplePos="0" relativeHeight="251659264" behindDoc="0" locked="1" layoutInCell="1" allowOverlap="1" wp14:anchorId="4A3DE502" wp14:editId="3E7B6031">
                <wp:simplePos x="0" y="0"/>
                <wp:positionH relativeFrom="page">
                  <wp:posOffset>0</wp:posOffset>
                </wp:positionH>
                <wp:positionV relativeFrom="page">
                  <wp:posOffset>0</wp:posOffset>
                </wp:positionV>
                <wp:extent cx="7772400" cy="1600200"/>
                <wp:effectExtent l="0" t="0" r="0" b="0"/>
                <wp:wrapThrough wrapText="bothSides">
                  <wp:wrapPolygon edited="0">
                    <wp:start x="0" y="0"/>
                    <wp:lineTo x="0" y="21257"/>
                    <wp:lineTo x="21529" y="21257"/>
                    <wp:lineTo x="21529" y="0"/>
                    <wp:lineTo x="0" y="0"/>
                  </wp:wrapPolygon>
                </wp:wrapThrough>
                <wp:docPr id="1" name="Rectangle 1"/>
                <wp:cNvGraphicFramePr/>
                <a:graphic xmlns:a="http://schemas.openxmlformats.org/drawingml/2006/main">
                  <a:graphicData uri="http://schemas.microsoft.com/office/word/2010/wordprocessingShape">
                    <wps:wsp>
                      <wps:cNvSpPr/>
                      <wps:spPr>
                        <a:xfrm>
                          <a:off x="0" y="0"/>
                          <a:ext cx="7772400" cy="1600200"/>
                        </a:xfrm>
                        <a:prstGeom prst="rect">
                          <a:avLst/>
                        </a:prstGeom>
                        <a:solidFill>
                          <a:schemeClr val="accent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0;margin-top:0;width:612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" fillcolor="#488bc9 [3204]" stroked="f" strokeweight="10000emu">
                <w10:wrap type="through" anchorx="page" anchory="page"/>
                <w10:anchorlock/>
              </v:rect>
            </w:pict>
          </mc:Fallback>
        </mc:AlternateContent>
      </w:r>
      <w:r w:rsidR="001E2CE6">
        <w:rPr>
          <w:noProof/>
        </w:rPr>
        <w:t>Summary – School Finance Bill –</w:t>
      </w:r>
      <w:r w:rsidR="000972BB">
        <w:rPr>
          <w:noProof/>
        </w:rPr>
        <w:t>HB16-1422</w:t>
      </w:r>
      <w:r w:rsidR="001E2CE6">
        <w:rPr>
          <w:noProof/>
        </w:rPr>
        <w:t xml:space="preserve"> </w:t>
      </w:r>
    </w:p>
    <w:p w14:paraId="1181CBD7" w14:textId="6D65F463" w:rsidR="00F44F2D" w:rsidRDefault="000972BB" w:rsidP="00E43A11">
      <w:pPr>
        <w:pStyle w:val="SubheadTrebuchet"/>
      </w:pPr>
      <w:r>
        <w:t>Introduced – March 28</w:t>
      </w:r>
      <w:r w:rsidR="001E2CE6">
        <w:t>,</w:t>
      </w:r>
      <w:r>
        <w:t xml:space="preserve"> 2016</w:t>
      </w:r>
    </w:p>
    <w:p w14:paraId="141C47DE" w14:textId="666C9C3C" w:rsidR="00132A9F" w:rsidRDefault="000972BB" w:rsidP="00132A9F">
      <w:pPr>
        <w:jc w:val="center"/>
      </w:pPr>
      <w:r>
        <w:t>A</w:t>
      </w:r>
      <w:r w:rsidR="00132A9F">
        <w:t xml:space="preserve">mended </w:t>
      </w:r>
      <w:r>
        <w:t xml:space="preserve">House </w:t>
      </w:r>
      <w:r w:rsidR="00132A9F">
        <w:t xml:space="preserve">Education – </w:t>
      </w:r>
      <w:r>
        <w:t>March 28, 2016</w:t>
      </w:r>
      <w:bookmarkStart w:id="0" w:name="_GoBack"/>
      <w:bookmarkEnd w:id="0"/>
    </w:p>
    <w:p w14:paraId="0721BF6A" w14:textId="3F07716F" w:rsidR="000972BB" w:rsidRDefault="000972BB" w:rsidP="000972BB">
      <w:pPr>
        <w:jc w:val="center"/>
      </w:pPr>
      <w:r w:rsidRPr="000972BB">
        <w:t>Amended – House Appropriations – March 29, 2016</w:t>
      </w:r>
    </w:p>
    <w:p w14:paraId="7529AB42" w14:textId="753D09EE" w:rsidR="005624DB" w:rsidRDefault="00CA2481" w:rsidP="000972BB">
      <w:pPr>
        <w:jc w:val="center"/>
        <w:rPr>
          <w:color w:val="FF0000"/>
        </w:rPr>
      </w:pPr>
      <w:r>
        <w:rPr>
          <w:color w:val="FF0000"/>
        </w:rPr>
        <w:t>Amended – House</w:t>
      </w:r>
      <w:r w:rsidR="00DA3A04">
        <w:rPr>
          <w:color w:val="FF0000"/>
        </w:rPr>
        <w:t xml:space="preserve"> - passed on third reading</w:t>
      </w:r>
      <w:r w:rsidR="005624DB">
        <w:rPr>
          <w:color w:val="FF0000"/>
        </w:rPr>
        <w:t xml:space="preserve"> – April 4 &amp; 5, 2016</w:t>
      </w:r>
    </w:p>
    <w:p w14:paraId="49C439D7" w14:textId="4488B5FC" w:rsidR="00EE1D0A" w:rsidRPr="00EE1D0A" w:rsidRDefault="00EE1D0A" w:rsidP="000972BB">
      <w:pPr>
        <w:jc w:val="center"/>
        <w:rPr>
          <w:color w:val="488BC9" w:themeColor="accent1"/>
        </w:rPr>
      </w:pPr>
      <w:r>
        <w:rPr>
          <w:color w:val="488BC9" w:themeColor="accent1"/>
        </w:rPr>
        <w:t>Amended Senate – passed on second reading – May 5, 2016</w:t>
      </w:r>
    </w:p>
    <w:p w14:paraId="6A76D520" w14:textId="57413A77" w:rsidR="00CA2481" w:rsidRDefault="00CA2481" w:rsidP="000972BB">
      <w:pPr>
        <w:jc w:val="center"/>
        <w:rPr>
          <w:color w:val="00B050"/>
        </w:rPr>
      </w:pPr>
      <w:r>
        <w:rPr>
          <w:color w:val="00B050"/>
        </w:rPr>
        <w:t>Amended – Senate – passed on third reading – May 5, 2016</w:t>
      </w:r>
    </w:p>
    <w:p w14:paraId="428227A5" w14:textId="34E61249" w:rsidR="00F6785C" w:rsidRPr="00F6785C" w:rsidRDefault="00F6785C" w:rsidP="000972BB">
      <w:pPr>
        <w:jc w:val="center"/>
        <w:rPr>
          <w:color w:val="F5AB79" w:themeColor="accent6" w:themeTint="99"/>
        </w:rPr>
      </w:pPr>
      <w:r>
        <w:rPr>
          <w:color w:val="F5AB79" w:themeColor="accent6" w:themeTint="99"/>
        </w:rPr>
        <w:t>Amended – Conference Committee – May 10, 2016</w:t>
      </w:r>
    </w:p>
    <w:p w14:paraId="1E317E5F" w14:textId="77777777" w:rsidR="001E2CE6" w:rsidRDefault="001E2CE6" w:rsidP="001E2CE6"/>
    <w:p w14:paraId="58224EFC" w14:textId="77777777" w:rsidR="001E2CE6" w:rsidRPr="00464485" w:rsidRDefault="001E2CE6" w:rsidP="001E2CE6">
      <w:pPr>
        <w:jc w:val="center"/>
        <w:rPr>
          <w:rFonts w:asciiTheme="minorHAnsi" w:hAnsiTheme="minorHAnsi"/>
          <w:b/>
        </w:rPr>
      </w:pPr>
      <w:r w:rsidRPr="00464485">
        <w:rPr>
          <w:rFonts w:asciiTheme="minorHAnsi" w:hAnsiTheme="minorHAnsi"/>
          <w:b/>
        </w:rPr>
        <w:t>CONCERNING THE FINANCING OF PUBLIC SCHOOLS</w:t>
      </w:r>
    </w:p>
    <w:p w14:paraId="373D09DE" w14:textId="77777777" w:rsidR="001E2CE6" w:rsidRPr="001763C4" w:rsidRDefault="001E2CE6" w:rsidP="001E2CE6">
      <w:pPr>
        <w:jc w:val="center"/>
        <w:rPr>
          <w:rFonts w:asciiTheme="minorHAnsi" w:hAnsiTheme="minorHAnsi"/>
          <w:szCs w:val="22"/>
        </w:rPr>
      </w:pPr>
      <w:r w:rsidRPr="001763C4">
        <w:rPr>
          <w:rFonts w:asciiTheme="minorHAnsi" w:hAnsiTheme="minorHAnsi"/>
          <w:szCs w:val="22"/>
        </w:rPr>
        <w:t>(By summarizing the language in the bill, this does not alter the statutory language nor should it be considered legal advice in any way.  For detailed language, please see the applicable section within the bill.)</w:t>
      </w:r>
    </w:p>
    <w:p w14:paraId="6BC9BFF3" w14:textId="77777777" w:rsidR="001E2CE6" w:rsidRDefault="001E2CE6" w:rsidP="001E2CE6"/>
    <w:p w14:paraId="14D0FC24" w14:textId="77777777" w:rsidR="00ED74BF" w:rsidRDefault="00ED74BF" w:rsidP="001E2CE6">
      <w:pPr>
        <w:rPr>
          <w:rFonts w:asciiTheme="minorHAnsi" w:hAnsiTheme="minorHAnsi"/>
          <w:b/>
        </w:rPr>
      </w:pPr>
    </w:p>
    <w:p w14:paraId="7318B83E" w14:textId="77777777" w:rsidR="001E2CE6" w:rsidRPr="00464485" w:rsidRDefault="001E2CE6" w:rsidP="001E2CE6">
      <w:pPr>
        <w:rPr>
          <w:rFonts w:asciiTheme="minorHAnsi" w:hAnsiTheme="minorHAnsi"/>
          <w:b/>
        </w:rPr>
      </w:pPr>
      <w:r w:rsidRPr="00464485">
        <w:rPr>
          <w:rFonts w:asciiTheme="minorHAnsi" w:hAnsiTheme="minorHAnsi"/>
          <w:b/>
        </w:rPr>
        <w:t>ISSUE—FINANCE FORMULA</w:t>
      </w:r>
    </w:p>
    <w:p w14:paraId="40AA5E42" w14:textId="77777777" w:rsidR="004D3DFD" w:rsidRDefault="004D3DFD" w:rsidP="001E2CE6">
      <w:pPr>
        <w:rPr>
          <w:rFonts w:ascii="Palatino Linotype" w:hAnsi="Palatino Linotype"/>
          <w:b/>
          <w:sz w:val="20"/>
          <w:szCs w:val="20"/>
        </w:rPr>
      </w:pPr>
    </w:p>
    <w:p w14:paraId="16610D26" w14:textId="3065AE25" w:rsidR="001E2CE6" w:rsidRPr="004D3DFD" w:rsidRDefault="001E2CE6" w:rsidP="001E2CE6">
      <w:pPr>
        <w:rPr>
          <w:rFonts w:ascii="Palatino Linotype" w:hAnsi="Palatino Linotype"/>
          <w:b/>
          <w:sz w:val="20"/>
          <w:szCs w:val="20"/>
        </w:rPr>
      </w:pPr>
      <w:r w:rsidRPr="004D3DFD">
        <w:rPr>
          <w:rFonts w:ascii="Palatino Linotype" w:hAnsi="Palatino Linotype"/>
          <w:b/>
          <w:sz w:val="20"/>
          <w:szCs w:val="20"/>
        </w:rPr>
        <w:t xml:space="preserve">Section 1 </w:t>
      </w:r>
    </w:p>
    <w:p w14:paraId="6C4606FD" w14:textId="77777777" w:rsidR="004D3DFD" w:rsidRDefault="004D3DFD" w:rsidP="001E2CE6">
      <w:pPr>
        <w:rPr>
          <w:rFonts w:ascii="Palatino Linotype" w:hAnsi="Palatino Linotype"/>
          <w:sz w:val="20"/>
          <w:szCs w:val="20"/>
        </w:rPr>
      </w:pPr>
    </w:p>
    <w:p w14:paraId="1A4DE246" w14:textId="1753D828" w:rsidR="001E2CE6" w:rsidRPr="00464485" w:rsidRDefault="001E2CE6" w:rsidP="001E2CE6">
      <w:pPr>
        <w:rPr>
          <w:rFonts w:ascii="Palatino Linotype" w:hAnsi="Palatino Linotype"/>
          <w:sz w:val="20"/>
          <w:szCs w:val="20"/>
        </w:rPr>
      </w:pPr>
      <w:r w:rsidRPr="00464485">
        <w:rPr>
          <w:rFonts w:ascii="Palatino Linotype" w:hAnsi="Palatino Linotype"/>
          <w:sz w:val="20"/>
          <w:szCs w:val="20"/>
        </w:rPr>
        <w:t>Calculates statewide base per pupil funding</w:t>
      </w:r>
      <w:r>
        <w:rPr>
          <w:rFonts w:ascii="Palatino Linotype" w:hAnsi="Palatino Linotype"/>
          <w:sz w:val="20"/>
          <w:szCs w:val="20"/>
        </w:rPr>
        <w:t xml:space="preserve"> for </w:t>
      </w:r>
      <w:r w:rsidR="000972BB">
        <w:rPr>
          <w:rFonts w:ascii="Palatino Linotype" w:hAnsi="Palatino Linotype"/>
          <w:sz w:val="20"/>
          <w:szCs w:val="20"/>
        </w:rPr>
        <w:t>2016-17</w:t>
      </w:r>
      <w:r w:rsidRPr="00464485">
        <w:rPr>
          <w:rFonts w:ascii="Palatino Linotype" w:hAnsi="Palatino Linotype"/>
          <w:sz w:val="20"/>
          <w:szCs w:val="20"/>
        </w:rPr>
        <w:t xml:space="preserve"> to add inflation of </w:t>
      </w:r>
      <w:r w:rsidR="000972BB">
        <w:rPr>
          <w:rFonts w:ascii="Palatino Linotype" w:hAnsi="Palatino Linotype"/>
          <w:sz w:val="20"/>
          <w:szCs w:val="20"/>
        </w:rPr>
        <w:t>1.2</w:t>
      </w:r>
      <w:r w:rsidRPr="00464485">
        <w:rPr>
          <w:rFonts w:ascii="Palatino Linotype" w:hAnsi="Palatino Linotype"/>
          <w:sz w:val="20"/>
          <w:szCs w:val="20"/>
        </w:rPr>
        <w:t>%</w:t>
      </w:r>
    </w:p>
    <w:p w14:paraId="38EE68BA" w14:textId="77777777" w:rsidR="001E2CE6" w:rsidRPr="00464485" w:rsidRDefault="001E2CE6" w:rsidP="001E2CE6">
      <w:pPr>
        <w:rPr>
          <w:rFonts w:ascii="Palatino Linotype" w:hAnsi="Palatino Linotype"/>
          <w:sz w:val="20"/>
          <w:szCs w:val="20"/>
        </w:rPr>
      </w:pPr>
    </w:p>
    <w:tbl>
      <w:tblPr>
        <w:tblStyle w:val="TableGrid"/>
        <w:tblW w:w="0" w:type="auto"/>
        <w:jc w:val="center"/>
        <w:tblInd w:w="1098" w:type="dxa"/>
        <w:tblLook w:val="04A0" w:firstRow="1" w:lastRow="0" w:firstColumn="1" w:lastColumn="0" w:noHBand="0" w:noVBand="1"/>
      </w:tblPr>
      <w:tblGrid>
        <w:gridCol w:w="3600"/>
        <w:gridCol w:w="2160"/>
      </w:tblGrid>
      <w:tr w:rsidR="001E2CE6" w:rsidRPr="00464485" w14:paraId="5B36A2D5" w14:textId="77777777" w:rsidTr="00E43A11">
        <w:trPr>
          <w:jc w:val="center"/>
        </w:trPr>
        <w:tc>
          <w:tcPr>
            <w:tcW w:w="3600" w:type="dxa"/>
          </w:tcPr>
          <w:p w14:paraId="2D34847C" w14:textId="0C952686" w:rsidR="001E2CE6" w:rsidRPr="00464485" w:rsidRDefault="001E2CE6" w:rsidP="000972BB">
            <w:pPr>
              <w:rPr>
                <w:rFonts w:ascii="Palatino Linotype" w:hAnsi="Palatino Linotype"/>
                <w:sz w:val="20"/>
                <w:szCs w:val="20"/>
              </w:rPr>
            </w:pPr>
            <w:r>
              <w:rPr>
                <w:rFonts w:ascii="Palatino Linotype" w:hAnsi="Palatino Linotype"/>
                <w:sz w:val="20"/>
                <w:szCs w:val="20"/>
              </w:rPr>
              <w:t xml:space="preserve">Base per pupil funding – </w:t>
            </w:r>
            <w:r w:rsidR="000972BB">
              <w:rPr>
                <w:rFonts w:ascii="Palatino Linotype" w:hAnsi="Palatino Linotype"/>
                <w:sz w:val="20"/>
                <w:szCs w:val="20"/>
              </w:rPr>
              <w:t>2015-16</w:t>
            </w:r>
          </w:p>
        </w:tc>
        <w:tc>
          <w:tcPr>
            <w:tcW w:w="2160" w:type="dxa"/>
          </w:tcPr>
          <w:p w14:paraId="52CB4583" w14:textId="66D959A2" w:rsidR="001E2CE6" w:rsidRPr="00464485" w:rsidRDefault="001E2CE6" w:rsidP="000972BB">
            <w:pPr>
              <w:jc w:val="right"/>
              <w:rPr>
                <w:rFonts w:ascii="Palatino Linotype" w:hAnsi="Palatino Linotype"/>
                <w:sz w:val="20"/>
                <w:szCs w:val="20"/>
              </w:rPr>
            </w:pPr>
            <w:r w:rsidRPr="00464485">
              <w:rPr>
                <w:rFonts w:ascii="Palatino Linotype" w:hAnsi="Palatino Linotype"/>
                <w:sz w:val="20"/>
                <w:szCs w:val="20"/>
              </w:rPr>
              <w:t>$</w:t>
            </w:r>
            <w:r w:rsidR="000972BB">
              <w:rPr>
                <w:rFonts w:ascii="Palatino Linotype" w:hAnsi="Palatino Linotype"/>
                <w:sz w:val="20"/>
                <w:szCs w:val="20"/>
              </w:rPr>
              <w:t>6,292.39</w:t>
            </w:r>
          </w:p>
        </w:tc>
      </w:tr>
      <w:tr w:rsidR="001E2CE6" w:rsidRPr="00464485" w14:paraId="7CBF965F" w14:textId="77777777" w:rsidTr="00E43A11">
        <w:trPr>
          <w:jc w:val="center"/>
        </w:trPr>
        <w:tc>
          <w:tcPr>
            <w:tcW w:w="3600" w:type="dxa"/>
          </w:tcPr>
          <w:p w14:paraId="5A11A2F7" w14:textId="1F1F6F30" w:rsidR="001E2CE6" w:rsidRPr="00464485" w:rsidRDefault="000972BB" w:rsidP="00D565E7">
            <w:pPr>
              <w:rPr>
                <w:rFonts w:ascii="Palatino Linotype" w:hAnsi="Palatino Linotype"/>
                <w:sz w:val="20"/>
                <w:szCs w:val="20"/>
              </w:rPr>
            </w:pPr>
            <w:r>
              <w:rPr>
                <w:rFonts w:ascii="Palatino Linotype" w:hAnsi="Palatino Linotype"/>
                <w:sz w:val="20"/>
                <w:szCs w:val="20"/>
              </w:rPr>
              <w:t>Add 1.2</w:t>
            </w:r>
            <w:r w:rsidR="001E2CE6" w:rsidRPr="00464485">
              <w:rPr>
                <w:rFonts w:ascii="Palatino Linotype" w:hAnsi="Palatino Linotype"/>
                <w:sz w:val="20"/>
                <w:szCs w:val="20"/>
              </w:rPr>
              <w:t>% inflation</w:t>
            </w:r>
          </w:p>
        </w:tc>
        <w:tc>
          <w:tcPr>
            <w:tcW w:w="2160" w:type="dxa"/>
          </w:tcPr>
          <w:p w14:paraId="71A5B28C" w14:textId="4732D1C8" w:rsidR="001E2CE6" w:rsidRPr="00464485" w:rsidRDefault="000972BB" w:rsidP="00D565E7">
            <w:pPr>
              <w:jc w:val="right"/>
              <w:rPr>
                <w:rFonts w:ascii="Palatino Linotype" w:hAnsi="Palatino Linotype"/>
                <w:sz w:val="20"/>
                <w:szCs w:val="20"/>
              </w:rPr>
            </w:pPr>
            <w:r>
              <w:rPr>
                <w:rFonts w:ascii="Palatino Linotype" w:hAnsi="Palatino Linotype"/>
                <w:sz w:val="20"/>
                <w:szCs w:val="20"/>
              </w:rPr>
              <w:t>75.51</w:t>
            </w:r>
          </w:p>
        </w:tc>
      </w:tr>
      <w:tr w:rsidR="001E2CE6" w:rsidRPr="00464485" w14:paraId="32EBD6EF" w14:textId="77777777" w:rsidTr="00E43A11">
        <w:trPr>
          <w:jc w:val="center"/>
        </w:trPr>
        <w:tc>
          <w:tcPr>
            <w:tcW w:w="3600" w:type="dxa"/>
          </w:tcPr>
          <w:p w14:paraId="5CF8C1E8" w14:textId="2732BBAE" w:rsidR="001E2CE6" w:rsidRPr="00464485" w:rsidRDefault="000972BB" w:rsidP="00D565E7">
            <w:pPr>
              <w:rPr>
                <w:rFonts w:ascii="Palatino Linotype" w:hAnsi="Palatino Linotype"/>
                <w:sz w:val="20"/>
                <w:szCs w:val="20"/>
              </w:rPr>
            </w:pPr>
            <w:r>
              <w:rPr>
                <w:rFonts w:ascii="Palatino Linotype" w:hAnsi="Palatino Linotype"/>
                <w:sz w:val="20"/>
                <w:szCs w:val="20"/>
              </w:rPr>
              <w:t>Base per pupil funding – 2016-17</w:t>
            </w:r>
          </w:p>
        </w:tc>
        <w:tc>
          <w:tcPr>
            <w:tcW w:w="2160" w:type="dxa"/>
          </w:tcPr>
          <w:p w14:paraId="4E33C3D0" w14:textId="4A9FD28A" w:rsidR="001E2CE6" w:rsidRPr="00464485" w:rsidRDefault="000972BB" w:rsidP="00D565E7">
            <w:pPr>
              <w:jc w:val="right"/>
              <w:rPr>
                <w:rFonts w:ascii="Palatino Linotype" w:hAnsi="Palatino Linotype"/>
                <w:sz w:val="20"/>
                <w:szCs w:val="20"/>
              </w:rPr>
            </w:pPr>
            <w:r>
              <w:rPr>
                <w:rFonts w:ascii="Palatino Linotype" w:hAnsi="Palatino Linotype"/>
                <w:sz w:val="20"/>
                <w:szCs w:val="20"/>
              </w:rPr>
              <w:t>$6,367.90</w:t>
            </w:r>
          </w:p>
        </w:tc>
      </w:tr>
    </w:tbl>
    <w:p w14:paraId="1CA15688" w14:textId="77777777" w:rsidR="001E2CE6" w:rsidRPr="00464485" w:rsidRDefault="001E2CE6" w:rsidP="001E2CE6">
      <w:pPr>
        <w:rPr>
          <w:rFonts w:ascii="Palatino Linotype" w:hAnsi="Palatino Linotype"/>
          <w:sz w:val="20"/>
          <w:szCs w:val="20"/>
        </w:rPr>
      </w:pPr>
    </w:p>
    <w:p w14:paraId="748172B9" w14:textId="77777777" w:rsidR="001E2CE6" w:rsidRPr="00464485" w:rsidRDefault="001E2CE6" w:rsidP="001E2CE6">
      <w:pPr>
        <w:rPr>
          <w:rFonts w:ascii="Palatino Linotype" w:hAnsi="Palatino Linotype"/>
          <w:sz w:val="20"/>
          <w:szCs w:val="20"/>
        </w:rPr>
      </w:pPr>
    </w:p>
    <w:p w14:paraId="251B22D0" w14:textId="6F5F5085" w:rsidR="001E2CE6" w:rsidRDefault="001E2CE6" w:rsidP="001E2CE6">
      <w:pPr>
        <w:rPr>
          <w:rFonts w:ascii="Palatino Linotype" w:hAnsi="Palatino Linotype"/>
          <w:sz w:val="20"/>
          <w:szCs w:val="20"/>
        </w:rPr>
      </w:pPr>
      <w:r w:rsidRPr="00464485">
        <w:rPr>
          <w:rFonts w:ascii="Palatino Linotype" w:hAnsi="Palatino Linotype"/>
          <w:sz w:val="20"/>
          <w:szCs w:val="20"/>
        </w:rPr>
        <w:t>The bill proposes Total Program Funding</w:t>
      </w:r>
      <w:r>
        <w:rPr>
          <w:rFonts w:ascii="Palatino Linotype" w:hAnsi="Palatino Linotype"/>
          <w:sz w:val="20"/>
          <w:szCs w:val="20"/>
        </w:rPr>
        <w:t xml:space="preserve"> after application of the negative factor</w:t>
      </w:r>
      <w:r w:rsidRPr="00464485">
        <w:rPr>
          <w:rFonts w:ascii="Palatino Linotype" w:hAnsi="Palatino Linotype"/>
          <w:sz w:val="20"/>
          <w:szCs w:val="20"/>
        </w:rPr>
        <w:t xml:space="preserve"> is not less than </w:t>
      </w:r>
      <w:r w:rsidRPr="005624DB">
        <w:rPr>
          <w:rFonts w:ascii="Palatino Linotype" w:hAnsi="Palatino Linotype"/>
          <w:strike/>
          <w:sz w:val="20"/>
          <w:szCs w:val="20"/>
        </w:rPr>
        <w:t>$</w:t>
      </w:r>
      <w:r w:rsidR="00391B1F" w:rsidRPr="005624DB">
        <w:rPr>
          <w:rFonts w:ascii="Palatino Linotype" w:hAnsi="Palatino Linotype"/>
          <w:strike/>
          <w:sz w:val="20"/>
          <w:szCs w:val="20"/>
        </w:rPr>
        <w:t>6,394,</w:t>
      </w:r>
      <w:r w:rsidR="00D42A66">
        <w:rPr>
          <w:rFonts w:ascii="Palatino Linotype" w:hAnsi="Palatino Linotype"/>
          <w:strike/>
          <w:sz w:val="20"/>
          <w:szCs w:val="20"/>
        </w:rPr>
        <w:t xml:space="preserve">949,270 </w:t>
      </w:r>
      <w:r w:rsidR="005624DB">
        <w:rPr>
          <w:rFonts w:ascii="Palatino Linotype" w:hAnsi="Palatino Linotype"/>
          <w:color w:val="FF0000"/>
          <w:sz w:val="20"/>
          <w:szCs w:val="20"/>
        </w:rPr>
        <w:t>$6,394,528,931</w:t>
      </w:r>
      <w:r>
        <w:rPr>
          <w:rFonts w:ascii="Palatino Linotype" w:hAnsi="Palatino Linotype"/>
          <w:sz w:val="20"/>
          <w:szCs w:val="20"/>
        </w:rPr>
        <w:t xml:space="preserve">.  The bill </w:t>
      </w:r>
      <w:r w:rsidR="00391B1F">
        <w:rPr>
          <w:rFonts w:ascii="Palatino Linotype" w:hAnsi="Palatino Linotype"/>
          <w:sz w:val="20"/>
          <w:szCs w:val="20"/>
        </w:rPr>
        <w:t>does not change the</w:t>
      </w:r>
      <w:r w:rsidR="00ED74BF">
        <w:rPr>
          <w:rFonts w:ascii="Palatino Linotype" w:hAnsi="Palatino Linotype"/>
          <w:sz w:val="20"/>
          <w:szCs w:val="20"/>
        </w:rPr>
        <w:t xml:space="preserve"> negative factor </w:t>
      </w:r>
      <w:r w:rsidR="00391B1F">
        <w:rPr>
          <w:rFonts w:ascii="Palatino Linotype" w:hAnsi="Palatino Linotype"/>
          <w:sz w:val="20"/>
          <w:szCs w:val="20"/>
        </w:rPr>
        <w:t xml:space="preserve">from current law – it will remain at $830 million. </w:t>
      </w:r>
      <w:r w:rsidR="00ED74BF">
        <w:rPr>
          <w:rFonts w:ascii="Palatino Linotype" w:hAnsi="Palatino Linotype"/>
          <w:sz w:val="20"/>
          <w:szCs w:val="20"/>
        </w:rPr>
        <w:t xml:space="preserve">  The bill </w:t>
      </w:r>
      <w:r>
        <w:rPr>
          <w:rFonts w:ascii="Palatino Linotype" w:hAnsi="Palatino Linotype"/>
          <w:sz w:val="20"/>
          <w:szCs w:val="20"/>
        </w:rPr>
        <w:t xml:space="preserve">states that the negative factor </w:t>
      </w:r>
      <w:r w:rsidR="00ED74BF">
        <w:rPr>
          <w:rFonts w:ascii="Palatino Linotype" w:hAnsi="Palatino Linotype"/>
          <w:sz w:val="20"/>
          <w:szCs w:val="20"/>
        </w:rPr>
        <w:t>amount would not increase between 2016-17</w:t>
      </w:r>
      <w:r w:rsidR="00391B1F">
        <w:rPr>
          <w:rFonts w:ascii="Palatino Linotype" w:hAnsi="Palatino Linotype"/>
          <w:sz w:val="20"/>
          <w:szCs w:val="20"/>
        </w:rPr>
        <w:t xml:space="preserve"> and 2017-18</w:t>
      </w:r>
      <w:r w:rsidR="00ED74BF">
        <w:rPr>
          <w:rFonts w:ascii="Palatino Linotype" w:hAnsi="Palatino Linotype"/>
          <w:sz w:val="20"/>
          <w:szCs w:val="20"/>
        </w:rPr>
        <w:t>.</w:t>
      </w:r>
      <w:r w:rsidR="00A31CBE">
        <w:rPr>
          <w:rFonts w:ascii="Palatino Linotype" w:hAnsi="Palatino Linotype"/>
          <w:sz w:val="20"/>
          <w:szCs w:val="20"/>
        </w:rPr>
        <w:tab/>
      </w:r>
    </w:p>
    <w:p w14:paraId="6D28F3F0" w14:textId="77777777" w:rsidR="00A31CBE" w:rsidRDefault="00A31CBE" w:rsidP="001E2CE6">
      <w:pPr>
        <w:rPr>
          <w:rFonts w:ascii="Palatino Linotype" w:hAnsi="Palatino Linotype"/>
          <w:sz w:val="20"/>
          <w:szCs w:val="20"/>
        </w:rPr>
      </w:pPr>
    </w:p>
    <w:p w14:paraId="31BCBB11" w14:textId="57DFD176" w:rsidR="00231B98" w:rsidRPr="005624DB" w:rsidRDefault="00A31CBE" w:rsidP="00391B1F">
      <w:pPr>
        <w:rPr>
          <w:rFonts w:ascii="Palatino Linotype" w:hAnsi="Palatino Linotype"/>
          <w:b/>
          <w:strike/>
          <w:color w:val="FF0000"/>
          <w:sz w:val="20"/>
          <w:szCs w:val="20"/>
        </w:rPr>
      </w:pPr>
      <w:r w:rsidRPr="005624DB">
        <w:rPr>
          <w:rFonts w:ascii="Palatino Linotype" w:hAnsi="Palatino Linotype"/>
          <w:b/>
          <w:strike/>
          <w:color w:val="FF0000"/>
          <w:sz w:val="20"/>
          <w:szCs w:val="20"/>
        </w:rPr>
        <w:t xml:space="preserve">Section 2 </w:t>
      </w:r>
    </w:p>
    <w:p w14:paraId="275E6B45" w14:textId="77777777" w:rsidR="004D3DFD" w:rsidRPr="005624DB" w:rsidRDefault="004D3DFD" w:rsidP="00391B1F">
      <w:pPr>
        <w:rPr>
          <w:rFonts w:ascii="Palatino Linotype" w:hAnsi="Palatino Linotype"/>
          <w:strike/>
          <w:color w:val="FF0000"/>
          <w:sz w:val="20"/>
          <w:szCs w:val="20"/>
        </w:rPr>
      </w:pPr>
    </w:p>
    <w:p w14:paraId="0F41624A" w14:textId="59176755" w:rsidR="00391B1F" w:rsidRPr="005624DB" w:rsidRDefault="00391B1F" w:rsidP="00391B1F">
      <w:pPr>
        <w:rPr>
          <w:rFonts w:ascii="Palatino Linotype" w:hAnsi="Palatino Linotype"/>
          <w:strike/>
          <w:color w:val="FF0000"/>
          <w:sz w:val="20"/>
          <w:szCs w:val="20"/>
        </w:rPr>
      </w:pPr>
      <w:r w:rsidRPr="005624DB">
        <w:rPr>
          <w:rFonts w:ascii="Palatino Linotype" w:hAnsi="Palatino Linotype"/>
          <w:strike/>
          <w:color w:val="FF0000"/>
          <w:sz w:val="20"/>
          <w:szCs w:val="20"/>
        </w:rPr>
        <w:t>The bill adjusts the minimum funded count for small districts.  Current law cannot be less than 50 pupils.  The bill creates a graduated minimum funded pupil count:</w:t>
      </w:r>
    </w:p>
    <w:p w14:paraId="7C000937" w14:textId="3AAF0E2F" w:rsidR="00391B1F" w:rsidRPr="005624DB" w:rsidRDefault="00391B1F" w:rsidP="00391B1F">
      <w:pPr>
        <w:ind w:left="1440"/>
        <w:rPr>
          <w:rFonts w:ascii="Palatino Linotype" w:hAnsi="Palatino Linotype"/>
          <w:strike/>
          <w:color w:val="FF0000"/>
          <w:sz w:val="20"/>
          <w:szCs w:val="20"/>
        </w:rPr>
      </w:pPr>
      <w:r w:rsidRPr="005624DB">
        <w:rPr>
          <w:rFonts w:ascii="Palatino Linotype" w:hAnsi="Palatino Linotype"/>
          <w:strike/>
          <w:color w:val="FF0000"/>
          <w:sz w:val="20"/>
          <w:szCs w:val="20"/>
        </w:rPr>
        <w:t>• 35-50 pupils = funded pupil count is 50</w:t>
      </w:r>
    </w:p>
    <w:p w14:paraId="286E8F19" w14:textId="25B6AF74" w:rsidR="00391B1F" w:rsidRPr="005624DB" w:rsidRDefault="00391B1F" w:rsidP="00391B1F">
      <w:pPr>
        <w:ind w:left="1440"/>
        <w:rPr>
          <w:rFonts w:ascii="Palatino Linotype" w:hAnsi="Palatino Linotype"/>
          <w:strike/>
          <w:color w:val="FF0000"/>
          <w:sz w:val="20"/>
          <w:szCs w:val="20"/>
        </w:rPr>
      </w:pPr>
      <w:r w:rsidRPr="005624DB">
        <w:rPr>
          <w:rFonts w:ascii="Palatino Linotype" w:hAnsi="Palatino Linotype"/>
          <w:strike/>
          <w:color w:val="FF0000"/>
          <w:sz w:val="20"/>
          <w:szCs w:val="20"/>
        </w:rPr>
        <w:t xml:space="preserve">• 20-35 pupils = funded pupil count is 40 </w:t>
      </w:r>
    </w:p>
    <w:p w14:paraId="34747F2F" w14:textId="7A1D1832" w:rsidR="00391B1F" w:rsidRPr="005624DB" w:rsidRDefault="00391B1F" w:rsidP="00391B1F">
      <w:pPr>
        <w:ind w:left="1440"/>
        <w:rPr>
          <w:rFonts w:ascii="Palatino Linotype" w:hAnsi="Palatino Linotype"/>
          <w:strike/>
          <w:color w:val="FF0000"/>
          <w:sz w:val="20"/>
          <w:szCs w:val="20"/>
        </w:rPr>
      </w:pPr>
      <w:r w:rsidRPr="005624DB">
        <w:rPr>
          <w:rFonts w:ascii="Palatino Linotype" w:hAnsi="Palatino Linotype"/>
          <w:strike/>
          <w:color w:val="FF0000"/>
          <w:sz w:val="20"/>
          <w:szCs w:val="20"/>
        </w:rPr>
        <w:t>• 19 or fewer pupils = funded pupil count is 25</w:t>
      </w:r>
    </w:p>
    <w:p w14:paraId="5A6468DA" w14:textId="77777777" w:rsidR="00391B1F" w:rsidRPr="00391B1F" w:rsidRDefault="00391B1F" w:rsidP="00391B1F">
      <w:pPr>
        <w:rPr>
          <w:rFonts w:ascii="Palatino Linotype" w:hAnsi="Palatino Linotype"/>
          <w:sz w:val="20"/>
          <w:szCs w:val="20"/>
        </w:rPr>
      </w:pPr>
    </w:p>
    <w:p w14:paraId="30A25401" w14:textId="77777777" w:rsidR="00F13BF6" w:rsidRDefault="00F13BF6" w:rsidP="001E2CE6">
      <w:pPr>
        <w:rPr>
          <w:rFonts w:ascii="Palatino Linotype" w:hAnsi="Palatino Linotype"/>
          <w:color w:val="FF0000"/>
          <w:sz w:val="20"/>
          <w:szCs w:val="20"/>
        </w:rPr>
      </w:pPr>
    </w:p>
    <w:p w14:paraId="5E7D67BA" w14:textId="50DD027D" w:rsidR="00F13BF6" w:rsidRPr="005624DB" w:rsidRDefault="00391B1F" w:rsidP="001E2CE6">
      <w:pPr>
        <w:rPr>
          <w:rFonts w:ascii="Palatino Linotype" w:hAnsi="Palatino Linotype"/>
          <w:b/>
          <w:color w:val="FF0000"/>
          <w:sz w:val="20"/>
          <w:szCs w:val="20"/>
        </w:rPr>
      </w:pPr>
      <w:r w:rsidRPr="00380D1B">
        <w:rPr>
          <w:rFonts w:ascii="Palatino Linotype" w:hAnsi="Palatino Linotype"/>
          <w:b/>
          <w:sz w:val="20"/>
          <w:szCs w:val="20"/>
        </w:rPr>
        <w:t xml:space="preserve">Section </w:t>
      </w:r>
      <w:r w:rsidRPr="005624DB">
        <w:rPr>
          <w:rFonts w:ascii="Palatino Linotype" w:hAnsi="Palatino Linotype"/>
          <w:b/>
          <w:strike/>
          <w:sz w:val="20"/>
          <w:szCs w:val="20"/>
        </w:rPr>
        <w:t>3</w:t>
      </w:r>
      <w:r w:rsidR="005624DB">
        <w:rPr>
          <w:rFonts w:ascii="Palatino Linotype" w:hAnsi="Palatino Linotype"/>
          <w:b/>
          <w:strike/>
          <w:sz w:val="20"/>
          <w:szCs w:val="20"/>
        </w:rPr>
        <w:t xml:space="preserve"> </w:t>
      </w:r>
      <w:r w:rsidR="005624DB" w:rsidRPr="005624DB">
        <w:rPr>
          <w:rFonts w:ascii="Palatino Linotype" w:hAnsi="Palatino Linotype"/>
          <w:b/>
          <w:color w:val="FF0000"/>
          <w:sz w:val="20"/>
          <w:szCs w:val="20"/>
        </w:rPr>
        <w:t>2</w:t>
      </w:r>
    </w:p>
    <w:p w14:paraId="0C0141B6" w14:textId="77777777" w:rsidR="00F13BF6" w:rsidRPr="00391B1F" w:rsidRDefault="00F13BF6" w:rsidP="001E2CE6">
      <w:pPr>
        <w:rPr>
          <w:rFonts w:ascii="Palatino Linotype" w:hAnsi="Palatino Linotype"/>
          <w:sz w:val="20"/>
          <w:szCs w:val="20"/>
        </w:rPr>
      </w:pPr>
    </w:p>
    <w:p w14:paraId="638778E2" w14:textId="23EB3A62" w:rsidR="00380D1B" w:rsidRDefault="00380D1B" w:rsidP="001E2CE6">
      <w:pPr>
        <w:rPr>
          <w:rFonts w:ascii="Palatino Linotype" w:hAnsi="Palatino Linotype"/>
          <w:b/>
          <w:color w:val="0070C0"/>
          <w:sz w:val="20"/>
          <w:szCs w:val="20"/>
        </w:rPr>
      </w:pPr>
      <w:r>
        <w:rPr>
          <w:rFonts w:ascii="Palatino Linotype" w:hAnsi="Palatino Linotype"/>
          <w:sz w:val="20"/>
          <w:szCs w:val="20"/>
        </w:rPr>
        <w:t xml:space="preserve">The bill adjusts the size factor for a school district by </w:t>
      </w:r>
      <w:r w:rsidRPr="005624DB">
        <w:rPr>
          <w:rFonts w:ascii="Palatino Linotype" w:hAnsi="Palatino Linotype"/>
          <w:sz w:val="20"/>
          <w:szCs w:val="20"/>
        </w:rPr>
        <w:t xml:space="preserve">increasing the number of pupils to 5,000 or more for application of the flat factor. </w:t>
      </w:r>
      <w:r w:rsidR="005624DB" w:rsidRPr="005624DB">
        <w:rPr>
          <w:rFonts w:ascii="Palatino Linotype" w:hAnsi="Palatino Linotype"/>
          <w:sz w:val="20"/>
          <w:szCs w:val="20"/>
        </w:rPr>
        <w:t xml:space="preserve">It also adjusts the factor for districts with at least 2,293 but fewer than </w:t>
      </w:r>
      <w:r w:rsidR="005624DB">
        <w:rPr>
          <w:rFonts w:ascii="Palatino Linotype" w:hAnsi="Palatino Linotype"/>
          <w:color w:val="FF0000"/>
          <w:sz w:val="20"/>
          <w:szCs w:val="20"/>
        </w:rPr>
        <w:t xml:space="preserve">3,500 </w:t>
      </w:r>
      <w:r w:rsidR="005624DB" w:rsidRPr="005624DB">
        <w:rPr>
          <w:rFonts w:ascii="Palatino Linotype" w:hAnsi="Palatino Linotype"/>
          <w:strike/>
          <w:sz w:val="20"/>
          <w:szCs w:val="20"/>
        </w:rPr>
        <w:t>5,000</w:t>
      </w:r>
      <w:r w:rsidR="005624DB" w:rsidRPr="005624DB">
        <w:rPr>
          <w:rFonts w:ascii="Palatino Linotype" w:hAnsi="Palatino Linotype"/>
          <w:sz w:val="20"/>
          <w:szCs w:val="20"/>
        </w:rPr>
        <w:t xml:space="preserve"> pupils </w:t>
      </w:r>
      <w:r w:rsidR="00A1495B">
        <w:rPr>
          <w:rFonts w:ascii="Palatino Linotype" w:hAnsi="Palatino Linotype"/>
          <w:sz w:val="20"/>
          <w:szCs w:val="20"/>
        </w:rPr>
        <w:t xml:space="preserve">and </w:t>
      </w:r>
      <w:r w:rsidR="00A1495B">
        <w:rPr>
          <w:rFonts w:ascii="Palatino Linotype" w:hAnsi="Palatino Linotype"/>
          <w:color w:val="FF0000"/>
          <w:sz w:val="20"/>
          <w:szCs w:val="20"/>
        </w:rPr>
        <w:t xml:space="preserve">adds a </w:t>
      </w:r>
      <w:r w:rsidR="00A1495B">
        <w:rPr>
          <w:rFonts w:ascii="Palatino Linotype" w:hAnsi="Palatino Linotype"/>
          <w:color w:val="FF0000"/>
          <w:sz w:val="20"/>
          <w:szCs w:val="20"/>
        </w:rPr>
        <w:lastRenderedPageBreak/>
        <w:t xml:space="preserve">category of size factor for those districts between 2,293 and 3,500 funded pupils </w:t>
      </w:r>
      <w:r w:rsidR="005624DB" w:rsidRPr="005624DB">
        <w:rPr>
          <w:rFonts w:ascii="Palatino Linotype" w:hAnsi="Palatino Linotype"/>
          <w:sz w:val="20"/>
          <w:szCs w:val="20"/>
        </w:rPr>
        <w:t xml:space="preserve">which provides additional funding for these districts. </w:t>
      </w:r>
    </w:p>
    <w:p w14:paraId="5F3573FB" w14:textId="77777777" w:rsidR="00380D1B" w:rsidRDefault="00380D1B" w:rsidP="001E2CE6">
      <w:pPr>
        <w:rPr>
          <w:rFonts w:ascii="Palatino Linotype" w:hAnsi="Palatino Linotype"/>
          <w:b/>
          <w:color w:val="0070C0"/>
          <w:sz w:val="20"/>
          <w:szCs w:val="20"/>
        </w:rPr>
      </w:pPr>
    </w:p>
    <w:p w14:paraId="3AB1C4D7" w14:textId="6CE19A14" w:rsidR="00380D1B" w:rsidRDefault="00380D1B" w:rsidP="001E2CE6">
      <w:pPr>
        <w:rPr>
          <w:rFonts w:ascii="Palatino Linotype" w:hAnsi="Palatino Linotype"/>
          <w:b/>
          <w:color w:val="0070C0"/>
          <w:sz w:val="20"/>
          <w:szCs w:val="20"/>
        </w:rPr>
      </w:pPr>
    </w:p>
    <w:p w14:paraId="46087E8F" w14:textId="2A6218FB" w:rsidR="00363FE5" w:rsidRPr="00A1495B" w:rsidRDefault="00380D1B" w:rsidP="001E2CE6">
      <w:pPr>
        <w:rPr>
          <w:rFonts w:ascii="Palatino Linotype" w:hAnsi="Palatino Linotype"/>
          <w:b/>
          <w:color w:val="FF0000"/>
          <w:sz w:val="20"/>
          <w:szCs w:val="20"/>
        </w:rPr>
      </w:pPr>
      <w:r w:rsidRPr="00254287">
        <w:rPr>
          <w:rFonts w:ascii="Palatino Linotype" w:hAnsi="Palatino Linotype"/>
          <w:b/>
          <w:sz w:val="20"/>
          <w:szCs w:val="20"/>
        </w:rPr>
        <w:t xml:space="preserve">Section </w:t>
      </w:r>
      <w:r w:rsidRPr="00A1495B">
        <w:rPr>
          <w:rFonts w:ascii="Palatino Linotype" w:hAnsi="Palatino Linotype"/>
          <w:b/>
          <w:strike/>
          <w:sz w:val="20"/>
          <w:szCs w:val="20"/>
        </w:rPr>
        <w:t>4 &amp; 5</w:t>
      </w:r>
      <w:r w:rsidR="00A1495B">
        <w:rPr>
          <w:rFonts w:ascii="Palatino Linotype" w:hAnsi="Palatino Linotype"/>
          <w:b/>
          <w:strike/>
          <w:sz w:val="20"/>
          <w:szCs w:val="20"/>
        </w:rPr>
        <w:t xml:space="preserve"> </w:t>
      </w:r>
      <w:r w:rsidR="00A1495B">
        <w:rPr>
          <w:rFonts w:ascii="Palatino Linotype" w:hAnsi="Palatino Linotype"/>
          <w:b/>
          <w:color w:val="FF0000"/>
          <w:sz w:val="20"/>
          <w:szCs w:val="20"/>
        </w:rPr>
        <w:t>3 &amp; 4</w:t>
      </w:r>
    </w:p>
    <w:p w14:paraId="4EEC0A7E" w14:textId="77777777" w:rsidR="00363FE5" w:rsidRDefault="00363FE5" w:rsidP="001E2CE6">
      <w:pPr>
        <w:rPr>
          <w:rFonts w:ascii="Palatino Linotype" w:hAnsi="Palatino Linotype"/>
          <w:color w:val="0070C0"/>
          <w:sz w:val="20"/>
          <w:szCs w:val="20"/>
        </w:rPr>
      </w:pPr>
    </w:p>
    <w:p w14:paraId="6AC4ADB2" w14:textId="5747074E" w:rsidR="00363FE5" w:rsidRPr="00254287" w:rsidRDefault="00380D1B" w:rsidP="001E2CE6">
      <w:pPr>
        <w:rPr>
          <w:rFonts w:ascii="Palatino Linotype" w:hAnsi="Palatino Linotype"/>
          <w:sz w:val="20"/>
          <w:szCs w:val="20"/>
        </w:rPr>
      </w:pPr>
      <w:r w:rsidRPr="00254287">
        <w:rPr>
          <w:rFonts w:ascii="Palatino Linotype" w:hAnsi="Palatino Linotype"/>
          <w:sz w:val="20"/>
          <w:szCs w:val="20"/>
        </w:rPr>
        <w:t xml:space="preserve">Current law requires some districts to replace categorical program support funds that the school district receives from the state.  The bill requires that these funds are replaced </w:t>
      </w:r>
      <w:r w:rsidR="00254287" w:rsidRPr="00254287">
        <w:rPr>
          <w:rFonts w:ascii="Palatino Linotype" w:hAnsi="Palatino Linotype"/>
          <w:sz w:val="20"/>
          <w:szCs w:val="20"/>
        </w:rPr>
        <w:t>by June 30 of the budget year in which the district collects the property tax revenue attributed to these funds.</w:t>
      </w:r>
    </w:p>
    <w:p w14:paraId="07C97981" w14:textId="77777777" w:rsidR="00254287" w:rsidRPr="00254287" w:rsidRDefault="00254287" w:rsidP="001E2CE6">
      <w:pPr>
        <w:rPr>
          <w:rFonts w:ascii="Palatino Linotype" w:hAnsi="Palatino Linotype"/>
          <w:sz w:val="20"/>
          <w:szCs w:val="20"/>
        </w:rPr>
      </w:pPr>
    </w:p>
    <w:p w14:paraId="5AF01313" w14:textId="0152D4FF" w:rsidR="00254287" w:rsidRDefault="00254287" w:rsidP="001E2CE6">
      <w:pPr>
        <w:rPr>
          <w:rFonts w:ascii="Palatino Linotype" w:hAnsi="Palatino Linotype"/>
          <w:color w:val="0070C0"/>
          <w:sz w:val="20"/>
          <w:szCs w:val="20"/>
        </w:rPr>
      </w:pPr>
      <w:r w:rsidRPr="00254287">
        <w:rPr>
          <w:rFonts w:ascii="Palatino Linotype" w:hAnsi="Palatino Linotype"/>
          <w:sz w:val="20"/>
          <w:szCs w:val="20"/>
        </w:rPr>
        <w:t xml:space="preserve">If the district fails to </w:t>
      </w:r>
      <w:r>
        <w:rPr>
          <w:rFonts w:ascii="Palatino Linotype" w:hAnsi="Palatino Linotype"/>
          <w:sz w:val="20"/>
          <w:szCs w:val="20"/>
        </w:rPr>
        <w:t xml:space="preserve">make payments, </w:t>
      </w:r>
      <w:r w:rsidRPr="00254287">
        <w:rPr>
          <w:rFonts w:ascii="Palatino Linotype" w:hAnsi="Palatino Linotype"/>
          <w:sz w:val="20"/>
          <w:szCs w:val="20"/>
        </w:rPr>
        <w:t>the Commissioner of Education shall withhold from any state money due to the school district the amount owed, plus interest beginning in the year following the year in which the district fails to replace the categorical program support funds.  The Commissioner may waive accrued interest upon payment of the amount due.</w:t>
      </w:r>
    </w:p>
    <w:p w14:paraId="34586587" w14:textId="77777777" w:rsidR="00363FE5" w:rsidRDefault="00363FE5" w:rsidP="001E2CE6">
      <w:pPr>
        <w:rPr>
          <w:rFonts w:ascii="Palatino Linotype" w:hAnsi="Palatino Linotype"/>
          <w:color w:val="0070C0"/>
          <w:sz w:val="20"/>
          <w:szCs w:val="20"/>
        </w:rPr>
      </w:pPr>
    </w:p>
    <w:p w14:paraId="5C455808" w14:textId="77777777" w:rsidR="002E2617" w:rsidRDefault="002E2617" w:rsidP="001E2CE6">
      <w:pPr>
        <w:rPr>
          <w:rFonts w:ascii="Palatino Linotype" w:hAnsi="Palatino Linotype"/>
          <w:color w:val="0070C0"/>
          <w:sz w:val="20"/>
          <w:szCs w:val="20"/>
        </w:rPr>
      </w:pPr>
    </w:p>
    <w:p w14:paraId="3E3BBB18" w14:textId="10829C21" w:rsidR="00363FE5" w:rsidRPr="00A1495B" w:rsidRDefault="00363FE5" w:rsidP="001E2CE6">
      <w:pPr>
        <w:rPr>
          <w:rFonts w:ascii="Palatino Linotype" w:hAnsi="Palatino Linotype"/>
          <w:b/>
          <w:color w:val="FF0000"/>
          <w:sz w:val="20"/>
          <w:szCs w:val="20"/>
        </w:rPr>
      </w:pPr>
      <w:r w:rsidRPr="003940CB">
        <w:rPr>
          <w:rFonts w:ascii="Palatino Linotype" w:hAnsi="Palatino Linotype"/>
          <w:b/>
          <w:sz w:val="20"/>
          <w:szCs w:val="20"/>
        </w:rPr>
        <w:t xml:space="preserve">Section </w:t>
      </w:r>
      <w:r w:rsidRPr="00A1495B">
        <w:rPr>
          <w:rFonts w:ascii="Palatino Linotype" w:hAnsi="Palatino Linotype"/>
          <w:b/>
          <w:strike/>
          <w:sz w:val="20"/>
          <w:szCs w:val="20"/>
        </w:rPr>
        <w:t>6</w:t>
      </w:r>
      <w:r w:rsidR="00A1495B">
        <w:rPr>
          <w:rFonts w:ascii="Palatino Linotype" w:hAnsi="Palatino Linotype"/>
          <w:b/>
          <w:strike/>
          <w:sz w:val="20"/>
          <w:szCs w:val="20"/>
        </w:rPr>
        <w:t xml:space="preserve"> </w:t>
      </w:r>
      <w:r w:rsidR="00A1495B" w:rsidRPr="00A1495B">
        <w:rPr>
          <w:rFonts w:ascii="Palatino Linotype" w:hAnsi="Palatino Linotype"/>
          <w:b/>
          <w:color w:val="FF0000"/>
          <w:sz w:val="20"/>
          <w:szCs w:val="20"/>
        </w:rPr>
        <w:t>5</w:t>
      </w:r>
    </w:p>
    <w:p w14:paraId="6B4F1501" w14:textId="77777777" w:rsidR="002E2617" w:rsidRDefault="002E2617" w:rsidP="001E2CE6">
      <w:pPr>
        <w:rPr>
          <w:rFonts w:ascii="Palatino Linotype" w:hAnsi="Palatino Linotype"/>
          <w:color w:val="0070C0"/>
          <w:sz w:val="20"/>
          <w:szCs w:val="20"/>
        </w:rPr>
      </w:pPr>
    </w:p>
    <w:p w14:paraId="14855366" w14:textId="7A81D863" w:rsidR="00363FE5" w:rsidRPr="00CA2481" w:rsidRDefault="00EE1D0A" w:rsidP="001E2CE6">
      <w:pPr>
        <w:rPr>
          <w:rFonts w:ascii="Palatino Linotype" w:hAnsi="Palatino Linotype"/>
          <w:color w:val="00B050"/>
          <w:sz w:val="20"/>
          <w:szCs w:val="20"/>
        </w:rPr>
      </w:pPr>
      <w:r w:rsidRPr="00EE1D0A">
        <w:rPr>
          <w:rFonts w:ascii="Palatino Linotype" w:hAnsi="Palatino Linotype"/>
          <w:color w:val="488BC9" w:themeColor="accent1"/>
          <w:sz w:val="20"/>
          <w:szCs w:val="20"/>
        </w:rPr>
        <w:t xml:space="preserve">Beginning with the </w:t>
      </w:r>
      <w:r w:rsidRPr="0032794D">
        <w:rPr>
          <w:rFonts w:ascii="Palatino Linotype" w:hAnsi="Palatino Linotype"/>
          <w:strike/>
          <w:color w:val="488BC9" w:themeColor="accent1"/>
          <w:sz w:val="20"/>
          <w:szCs w:val="20"/>
        </w:rPr>
        <w:t>2015-16</w:t>
      </w:r>
      <w:r w:rsidRPr="00EE1D0A">
        <w:rPr>
          <w:rFonts w:ascii="Palatino Linotype" w:hAnsi="Palatino Linotype"/>
          <w:color w:val="488BC9" w:themeColor="accent1"/>
          <w:sz w:val="20"/>
          <w:szCs w:val="20"/>
        </w:rPr>
        <w:t xml:space="preserve"> </w:t>
      </w:r>
      <w:r w:rsidR="0032794D">
        <w:rPr>
          <w:rFonts w:ascii="Palatino Linotype" w:hAnsi="Palatino Linotype"/>
          <w:color w:val="FFC000"/>
          <w:sz w:val="20"/>
          <w:szCs w:val="20"/>
        </w:rPr>
        <w:t xml:space="preserve">2016-17 </w:t>
      </w:r>
      <w:r w:rsidRPr="00EE1D0A">
        <w:rPr>
          <w:rFonts w:ascii="Palatino Linotype" w:hAnsi="Palatino Linotype"/>
          <w:color w:val="488BC9" w:themeColor="accent1"/>
          <w:sz w:val="20"/>
          <w:szCs w:val="20"/>
        </w:rPr>
        <w:t xml:space="preserve">budget </w:t>
      </w:r>
      <w:proofErr w:type="gramStart"/>
      <w:r w:rsidRPr="00EE1D0A">
        <w:rPr>
          <w:rFonts w:ascii="Palatino Linotype" w:hAnsi="Palatino Linotype"/>
          <w:color w:val="488BC9" w:themeColor="accent1"/>
          <w:sz w:val="20"/>
          <w:szCs w:val="20"/>
        </w:rPr>
        <w:t>year</w:t>
      </w:r>
      <w:proofErr w:type="gramEnd"/>
      <w:r w:rsidRPr="00EE1D0A">
        <w:rPr>
          <w:rFonts w:ascii="Palatino Linotype" w:hAnsi="Palatino Linotype"/>
          <w:color w:val="488BC9" w:themeColor="accent1"/>
          <w:sz w:val="20"/>
          <w:szCs w:val="20"/>
        </w:rPr>
        <w:t xml:space="preserve">, </w:t>
      </w:r>
      <w:r>
        <w:rPr>
          <w:rFonts w:ascii="Palatino Linotype" w:hAnsi="Palatino Linotype"/>
          <w:sz w:val="20"/>
          <w:szCs w:val="20"/>
        </w:rPr>
        <w:t>t</w:t>
      </w:r>
      <w:r w:rsidR="00160B89" w:rsidRPr="00160B89">
        <w:rPr>
          <w:rFonts w:ascii="Palatino Linotype" w:hAnsi="Palatino Linotype"/>
          <w:sz w:val="20"/>
          <w:szCs w:val="20"/>
        </w:rPr>
        <w:t xml:space="preserve">he bill expands the use of the contingency reserve fund for districts that face an unusual financial burden caused by a significant reduction in assessed value resulting in the district receiving state share payments.  If the district did not receive state share in the prior year, but does in the current year, and the negative factor creates a funding cliff for the district, they may seek a loan from the contingency reserve fund.  </w:t>
      </w:r>
      <w:r w:rsidR="00160B89" w:rsidRPr="00EE1D0A">
        <w:rPr>
          <w:rFonts w:ascii="Palatino Linotype" w:hAnsi="Palatino Linotype"/>
          <w:strike/>
          <w:color w:val="488BC9" w:themeColor="accent1"/>
          <w:sz w:val="20"/>
          <w:szCs w:val="20"/>
        </w:rPr>
        <w:t>The district would be required to repay the loan by the end of the following budget year.</w:t>
      </w:r>
      <w:r w:rsidR="00CA2481">
        <w:rPr>
          <w:rFonts w:ascii="Palatino Linotype" w:hAnsi="Palatino Linotype"/>
          <w:sz w:val="20"/>
          <w:szCs w:val="20"/>
        </w:rPr>
        <w:t xml:space="preserve">  </w:t>
      </w:r>
      <w:r>
        <w:rPr>
          <w:rFonts w:ascii="Palatino Linotype" w:hAnsi="Palatino Linotype"/>
          <w:color w:val="488BC9" w:themeColor="accent1"/>
          <w:sz w:val="20"/>
          <w:szCs w:val="20"/>
        </w:rPr>
        <w:t>T</w:t>
      </w:r>
      <w:r w:rsidR="00CA2481" w:rsidRPr="00EE1D0A">
        <w:rPr>
          <w:rFonts w:ascii="Palatino Linotype" w:hAnsi="Palatino Linotype"/>
          <w:color w:val="488BC9" w:themeColor="accent1"/>
          <w:sz w:val="20"/>
          <w:szCs w:val="20"/>
        </w:rPr>
        <w:t xml:space="preserve">he assistance amount </w:t>
      </w:r>
      <w:r>
        <w:rPr>
          <w:rFonts w:ascii="Palatino Linotype" w:hAnsi="Palatino Linotype"/>
          <w:color w:val="488BC9" w:themeColor="accent1"/>
          <w:sz w:val="20"/>
          <w:szCs w:val="20"/>
        </w:rPr>
        <w:t xml:space="preserve">will not exceed </w:t>
      </w:r>
      <w:proofErr w:type="gramStart"/>
      <w:r w:rsidRPr="0032794D">
        <w:rPr>
          <w:rFonts w:ascii="Palatino Linotype" w:hAnsi="Palatino Linotype"/>
          <w:strike/>
          <w:color w:val="488BC9" w:themeColor="accent1"/>
          <w:sz w:val="20"/>
          <w:szCs w:val="20"/>
        </w:rPr>
        <w:t>50</w:t>
      </w:r>
      <w:r w:rsidR="00CA2481" w:rsidRPr="0032794D">
        <w:rPr>
          <w:rFonts w:ascii="Palatino Linotype" w:hAnsi="Palatino Linotype"/>
          <w:strike/>
          <w:color w:val="488BC9" w:themeColor="accent1"/>
          <w:sz w:val="20"/>
          <w:szCs w:val="20"/>
        </w:rPr>
        <w:t xml:space="preserve"> </w:t>
      </w:r>
      <w:r w:rsidR="00F6785C" w:rsidRPr="00EE1D0A">
        <w:rPr>
          <w:rFonts w:ascii="Palatino Linotype" w:hAnsi="Palatino Linotype"/>
          <w:color w:val="488BC9" w:themeColor="accent1"/>
          <w:sz w:val="20"/>
          <w:szCs w:val="20"/>
        </w:rPr>
        <w:t xml:space="preserve"> </w:t>
      </w:r>
      <w:r w:rsidR="0032794D">
        <w:rPr>
          <w:rFonts w:ascii="Palatino Linotype" w:hAnsi="Palatino Linotype"/>
          <w:color w:val="FFC000"/>
          <w:sz w:val="20"/>
          <w:szCs w:val="20"/>
        </w:rPr>
        <w:t>25</w:t>
      </w:r>
      <w:proofErr w:type="gramEnd"/>
      <w:r w:rsidR="0032794D">
        <w:rPr>
          <w:rFonts w:ascii="Palatino Linotype" w:hAnsi="Palatino Linotype"/>
          <w:color w:val="FFC000"/>
          <w:sz w:val="20"/>
          <w:szCs w:val="20"/>
        </w:rPr>
        <w:t xml:space="preserve"> </w:t>
      </w:r>
      <w:r w:rsidR="00CA2481" w:rsidRPr="00EE1D0A">
        <w:rPr>
          <w:rFonts w:ascii="Palatino Linotype" w:hAnsi="Palatino Linotype"/>
          <w:color w:val="488BC9" w:themeColor="accent1"/>
          <w:sz w:val="20"/>
          <w:szCs w:val="20"/>
        </w:rPr>
        <w:t>percent of the amount of the reduction in the district’s state share as a result of the negative factor.</w:t>
      </w:r>
    </w:p>
    <w:p w14:paraId="26B78A33" w14:textId="77777777" w:rsidR="00160B89" w:rsidRDefault="00160B89" w:rsidP="001E2CE6">
      <w:pPr>
        <w:rPr>
          <w:rFonts w:ascii="Palatino Linotype" w:hAnsi="Palatino Linotype"/>
          <w:sz w:val="20"/>
          <w:szCs w:val="20"/>
        </w:rPr>
      </w:pPr>
    </w:p>
    <w:p w14:paraId="6A3D8610" w14:textId="56427976" w:rsidR="00160B89" w:rsidRPr="00A1495B" w:rsidRDefault="00160B89" w:rsidP="001E2CE6">
      <w:pPr>
        <w:rPr>
          <w:rFonts w:ascii="Palatino Linotype" w:hAnsi="Palatino Linotype"/>
          <w:b/>
          <w:color w:val="FF0000"/>
          <w:sz w:val="20"/>
          <w:szCs w:val="20"/>
        </w:rPr>
      </w:pPr>
      <w:r w:rsidRPr="00160B89">
        <w:rPr>
          <w:rFonts w:ascii="Palatino Linotype" w:hAnsi="Palatino Linotype"/>
          <w:b/>
          <w:sz w:val="20"/>
          <w:szCs w:val="20"/>
        </w:rPr>
        <w:t xml:space="preserve">Section </w:t>
      </w:r>
      <w:r w:rsidRPr="00A1495B">
        <w:rPr>
          <w:rFonts w:ascii="Palatino Linotype" w:hAnsi="Palatino Linotype"/>
          <w:b/>
          <w:strike/>
          <w:sz w:val="20"/>
          <w:szCs w:val="20"/>
        </w:rPr>
        <w:t>7</w:t>
      </w:r>
      <w:r w:rsidR="00F57257" w:rsidRPr="00A1495B">
        <w:rPr>
          <w:rFonts w:ascii="Palatino Linotype" w:hAnsi="Palatino Linotype"/>
          <w:b/>
          <w:strike/>
          <w:sz w:val="20"/>
          <w:szCs w:val="20"/>
        </w:rPr>
        <w:t xml:space="preserve"> &amp; 8</w:t>
      </w:r>
      <w:r w:rsidR="00A1495B">
        <w:rPr>
          <w:rFonts w:ascii="Palatino Linotype" w:hAnsi="Palatino Linotype"/>
          <w:b/>
          <w:strike/>
          <w:sz w:val="20"/>
          <w:szCs w:val="20"/>
        </w:rPr>
        <w:t xml:space="preserve"> </w:t>
      </w:r>
      <w:r w:rsidR="00A1495B" w:rsidRPr="00A1495B">
        <w:rPr>
          <w:rFonts w:ascii="Palatino Linotype" w:hAnsi="Palatino Linotype"/>
          <w:b/>
          <w:color w:val="FF0000"/>
          <w:sz w:val="20"/>
          <w:szCs w:val="20"/>
        </w:rPr>
        <w:t>6 &amp; 7</w:t>
      </w:r>
    </w:p>
    <w:p w14:paraId="7273A566" w14:textId="77777777" w:rsidR="00160B89" w:rsidRDefault="00160B89" w:rsidP="00160B89"/>
    <w:p w14:paraId="18AA2CEF" w14:textId="77777777" w:rsidR="00F57257" w:rsidRDefault="00160B89" w:rsidP="00160B89">
      <w:pPr>
        <w:rPr>
          <w:rFonts w:ascii="Palatino Linotype" w:hAnsi="Palatino Linotype"/>
          <w:sz w:val="20"/>
          <w:szCs w:val="20"/>
        </w:rPr>
      </w:pPr>
      <w:r w:rsidRPr="00160B89">
        <w:rPr>
          <w:rFonts w:ascii="Palatino Linotype" w:hAnsi="Palatino Linotype"/>
          <w:sz w:val="20"/>
          <w:szCs w:val="20"/>
        </w:rPr>
        <w:t xml:space="preserve">Under current law, a school district's total program mill levy would be reduced because local property tax revenues received from the mill levy exceeded the district's total program and the requirement to buy-out categorical program support funds. </w:t>
      </w:r>
      <w:r w:rsidR="00F57257">
        <w:rPr>
          <w:rFonts w:ascii="Palatino Linotype" w:hAnsi="Palatino Linotype"/>
          <w:sz w:val="20"/>
          <w:szCs w:val="20"/>
        </w:rPr>
        <w:t xml:space="preserve">The bill authorizes the </w:t>
      </w:r>
      <w:r w:rsidRPr="00160B89">
        <w:rPr>
          <w:rFonts w:ascii="Palatino Linotype" w:hAnsi="Palatino Linotype"/>
          <w:sz w:val="20"/>
          <w:szCs w:val="20"/>
        </w:rPr>
        <w:t>district to continue levying the same number of mills.</w:t>
      </w:r>
    </w:p>
    <w:p w14:paraId="03BF17C5" w14:textId="77777777" w:rsidR="00F57257" w:rsidRDefault="00F57257" w:rsidP="00160B89">
      <w:pPr>
        <w:rPr>
          <w:rFonts w:ascii="Palatino Linotype" w:hAnsi="Palatino Linotype"/>
          <w:sz w:val="20"/>
          <w:szCs w:val="20"/>
        </w:rPr>
      </w:pPr>
    </w:p>
    <w:p w14:paraId="79C242E4" w14:textId="54FF8B0D" w:rsidR="00160B89" w:rsidRDefault="00F57257" w:rsidP="00160B89">
      <w:pPr>
        <w:rPr>
          <w:rFonts w:ascii="Palatino Linotype" w:hAnsi="Palatino Linotype"/>
          <w:sz w:val="20"/>
          <w:szCs w:val="20"/>
        </w:rPr>
      </w:pPr>
      <w:r>
        <w:rPr>
          <w:rFonts w:ascii="Palatino Linotype" w:hAnsi="Palatino Linotype"/>
          <w:sz w:val="20"/>
          <w:szCs w:val="20"/>
        </w:rPr>
        <w:t>The r</w:t>
      </w:r>
      <w:r w:rsidR="00160B89" w:rsidRPr="00160B89">
        <w:rPr>
          <w:rFonts w:ascii="Palatino Linotype" w:hAnsi="Palatino Linotype"/>
          <w:sz w:val="20"/>
          <w:szCs w:val="20"/>
        </w:rPr>
        <w:t>evenues from the additional mills are deposited in the school district's total program reserve fund and may be used to replace state share of total program funding lost as a result of the negative factor.</w:t>
      </w:r>
      <w:r>
        <w:rPr>
          <w:rFonts w:ascii="Palatino Linotype" w:hAnsi="Palatino Linotype"/>
          <w:sz w:val="20"/>
          <w:szCs w:val="20"/>
        </w:rPr>
        <w:t xml:space="preserve">    In a year in which the reserve fund exceeds the negative factor amount, the district may expend the excess balance.</w:t>
      </w:r>
    </w:p>
    <w:p w14:paraId="6A864B2F" w14:textId="77777777" w:rsidR="00F57257" w:rsidRPr="00F57257" w:rsidRDefault="00F57257" w:rsidP="00160B89">
      <w:pPr>
        <w:rPr>
          <w:rFonts w:ascii="Palatino Linotype" w:hAnsi="Palatino Linotype"/>
          <w:b/>
          <w:sz w:val="20"/>
          <w:szCs w:val="20"/>
        </w:rPr>
      </w:pPr>
    </w:p>
    <w:p w14:paraId="3CFF45A2" w14:textId="726BEEDF" w:rsidR="00F57257" w:rsidRPr="00F57257" w:rsidRDefault="00F57257" w:rsidP="00160B89">
      <w:pPr>
        <w:rPr>
          <w:rFonts w:ascii="Palatino Linotype" w:hAnsi="Palatino Linotype"/>
          <w:b/>
          <w:sz w:val="20"/>
          <w:szCs w:val="20"/>
        </w:rPr>
      </w:pPr>
      <w:r w:rsidRPr="00F57257">
        <w:rPr>
          <w:rFonts w:ascii="Palatino Linotype" w:hAnsi="Palatino Linotype"/>
          <w:b/>
          <w:sz w:val="20"/>
          <w:szCs w:val="20"/>
        </w:rPr>
        <w:t xml:space="preserve">Section </w:t>
      </w:r>
      <w:r w:rsidR="00A1495B">
        <w:rPr>
          <w:rFonts w:ascii="Palatino Linotype" w:hAnsi="Palatino Linotype"/>
          <w:b/>
          <w:strike/>
          <w:sz w:val="20"/>
          <w:szCs w:val="20"/>
        </w:rPr>
        <w:t xml:space="preserve">9 </w:t>
      </w:r>
      <w:r w:rsidR="00A1495B">
        <w:rPr>
          <w:rFonts w:ascii="Palatino Linotype" w:hAnsi="Palatino Linotype"/>
          <w:b/>
          <w:color w:val="FF0000"/>
          <w:sz w:val="20"/>
          <w:szCs w:val="20"/>
        </w:rPr>
        <w:t>8</w:t>
      </w:r>
    </w:p>
    <w:p w14:paraId="554D1536" w14:textId="77777777" w:rsidR="00160B89" w:rsidRDefault="00160B89" w:rsidP="001E2CE6">
      <w:pPr>
        <w:rPr>
          <w:rFonts w:ascii="Palatino Linotype" w:hAnsi="Palatino Linotype"/>
          <w:sz w:val="20"/>
          <w:szCs w:val="20"/>
        </w:rPr>
      </w:pPr>
    </w:p>
    <w:p w14:paraId="001A2C0A" w14:textId="406FF016" w:rsidR="00F57257" w:rsidRPr="00F57257" w:rsidRDefault="00F57257" w:rsidP="00F57257">
      <w:pPr>
        <w:rPr>
          <w:rFonts w:ascii="Palatino Linotype" w:hAnsi="Palatino Linotype"/>
          <w:sz w:val="20"/>
          <w:szCs w:val="20"/>
        </w:rPr>
      </w:pPr>
      <w:r w:rsidRPr="00F57257">
        <w:rPr>
          <w:rFonts w:ascii="Palatino Linotype" w:hAnsi="Palatino Linotype"/>
          <w:sz w:val="20"/>
          <w:szCs w:val="20"/>
        </w:rPr>
        <w:t xml:space="preserve">The bill authorizes BEST grants for applicants leasing </w:t>
      </w:r>
      <w:r>
        <w:rPr>
          <w:rFonts w:ascii="Palatino Linotype" w:hAnsi="Palatino Linotype"/>
          <w:sz w:val="20"/>
          <w:szCs w:val="20"/>
        </w:rPr>
        <w:t xml:space="preserve">or will lease </w:t>
      </w:r>
      <w:r w:rsidRPr="00F57257">
        <w:rPr>
          <w:rFonts w:ascii="Palatino Linotype" w:hAnsi="Palatino Linotype"/>
          <w:sz w:val="20"/>
          <w:szCs w:val="20"/>
        </w:rPr>
        <w:t>state-owned properties to make improvements to the properties.</w:t>
      </w:r>
      <w:r>
        <w:rPr>
          <w:rFonts w:ascii="Palatino Linotype" w:hAnsi="Palatino Linotype"/>
          <w:sz w:val="20"/>
          <w:szCs w:val="20"/>
        </w:rPr>
        <w:t xml:space="preserve"> This applies to </w:t>
      </w:r>
      <w:r w:rsidRPr="00F57257">
        <w:rPr>
          <w:rFonts w:ascii="Palatino Linotype" w:hAnsi="Palatino Linotype"/>
          <w:sz w:val="20"/>
          <w:szCs w:val="20"/>
        </w:rPr>
        <w:t xml:space="preserve">properties leased to the applicant </w:t>
      </w:r>
      <w:r w:rsidR="004D3DFD">
        <w:rPr>
          <w:rFonts w:ascii="Palatino Linotype" w:hAnsi="Palatino Linotype"/>
          <w:sz w:val="20"/>
          <w:szCs w:val="20"/>
        </w:rPr>
        <w:t xml:space="preserve">that are listed on the </w:t>
      </w:r>
      <w:r w:rsidRPr="00F57257">
        <w:rPr>
          <w:rFonts w:ascii="Palatino Linotype" w:hAnsi="Palatino Linotype"/>
          <w:sz w:val="20"/>
          <w:szCs w:val="20"/>
        </w:rPr>
        <w:t>State Architect's inventory of the state's real property and improve</w:t>
      </w:r>
      <w:r w:rsidR="004D3DFD">
        <w:rPr>
          <w:rFonts w:ascii="Palatino Linotype" w:hAnsi="Palatino Linotype"/>
          <w:sz w:val="20"/>
          <w:szCs w:val="20"/>
        </w:rPr>
        <w:t>ments and other capital assets</w:t>
      </w:r>
      <w:r w:rsidRPr="00F57257">
        <w:rPr>
          <w:rFonts w:ascii="Palatino Linotype" w:hAnsi="Palatino Linotype"/>
          <w:sz w:val="20"/>
          <w:szCs w:val="20"/>
        </w:rPr>
        <w:t xml:space="preserve"> or</w:t>
      </w:r>
      <w:r w:rsidR="004D3DFD">
        <w:rPr>
          <w:rFonts w:ascii="Palatino Linotype" w:hAnsi="Palatino Linotype"/>
          <w:sz w:val="20"/>
          <w:szCs w:val="20"/>
        </w:rPr>
        <w:t xml:space="preserve"> state-owned property leased by the </w:t>
      </w:r>
      <w:r w:rsidRPr="00F57257">
        <w:rPr>
          <w:rFonts w:ascii="Palatino Linotype" w:hAnsi="Palatino Linotype"/>
          <w:sz w:val="20"/>
          <w:szCs w:val="20"/>
        </w:rPr>
        <w:t>St</w:t>
      </w:r>
      <w:r w:rsidR="004D3DFD">
        <w:rPr>
          <w:rFonts w:ascii="Palatino Linotype" w:hAnsi="Palatino Linotype"/>
          <w:sz w:val="20"/>
          <w:szCs w:val="20"/>
        </w:rPr>
        <w:t>ate Board of Land Commissioners.  The grant may be used to preserve or enhance the value of state-owned, leased property.  The BEST board is required to adopt rules regarding these grants.</w:t>
      </w:r>
    </w:p>
    <w:p w14:paraId="1D0E5ACA" w14:textId="77777777" w:rsidR="00F57257" w:rsidRDefault="00F57257" w:rsidP="001E2CE6">
      <w:pPr>
        <w:rPr>
          <w:rFonts w:ascii="Palatino Linotype" w:hAnsi="Palatino Linotype"/>
          <w:sz w:val="20"/>
          <w:szCs w:val="20"/>
        </w:rPr>
      </w:pPr>
    </w:p>
    <w:p w14:paraId="1E82D644" w14:textId="74CF3D97" w:rsidR="00160B89" w:rsidRPr="00A1495B" w:rsidRDefault="004D3DFD" w:rsidP="001E2CE6">
      <w:pPr>
        <w:rPr>
          <w:rFonts w:ascii="Palatino Linotype" w:hAnsi="Palatino Linotype"/>
          <w:b/>
          <w:color w:val="FF0000"/>
          <w:sz w:val="20"/>
          <w:szCs w:val="20"/>
        </w:rPr>
      </w:pPr>
      <w:r w:rsidRPr="004D3DFD">
        <w:rPr>
          <w:rFonts w:ascii="Palatino Linotype" w:hAnsi="Palatino Linotype"/>
          <w:b/>
          <w:sz w:val="20"/>
          <w:szCs w:val="20"/>
        </w:rPr>
        <w:t xml:space="preserve">Section </w:t>
      </w:r>
      <w:r w:rsidRPr="00A1495B">
        <w:rPr>
          <w:rFonts w:ascii="Palatino Linotype" w:hAnsi="Palatino Linotype"/>
          <w:b/>
          <w:strike/>
          <w:sz w:val="20"/>
          <w:szCs w:val="20"/>
        </w:rPr>
        <w:t>10</w:t>
      </w:r>
      <w:r w:rsidR="00A1495B">
        <w:rPr>
          <w:rFonts w:ascii="Palatino Linotype" w:hAnsi="Palatino Linotype"/>
          <w:b/>
          <w:strike/>
          <w:sz w:val="20"/>
          <w:szCs w:val="20"/>
        </w:rPr>
        <w:t xml:space="preserve"> </w:t>
      </w:r>
      <w:r w:rsidR="00A1495B">
        <w:rPr>
          <w:rFonts w:ascii="Palatino Linotype" w:hAnsi="Palatino Linotype"/>
          <w:b/>
          <w:color w:val="FF0000"/>
          <w:sz w:val="20"/>
          <w:szCs w:val="20"/>
        </w:rPr>
        <w:t>9</w:t>
      </w:r>
    </w:p>
    <w:p w14:paraId="474890EC" w14:textId="77777777" w:rsidR="004D3DFD" w:rsidRDefault="004D3DFD" w:rsidP="001E2CE6">
      <w:pPr>
        <w:rPr>
          <w:rFonts w:ascii="Palatino Linotype" w:hAnsi="Palatino Linotype"/>
          <w:sz w:val="20"/>
          <w:szCs w:val="20"/>
        </w:rPr>
      </w:pPr>
    </w:p>
    <w:p w14:paraId="203EEB60" w14:textId="15EE131B" w:rsidR="004D3DFD" w:rsidRDefault="004D3DFD" w:rsidP="001E2CE6">
      <w:pPr>
        <w:rPr>
          <w:rFonts w:ascii="Palatino Linotype" w:hAnsi="Palatino Linotype"/>
          <w:sz w:val="20"/>
          <w:szCs w:val="20"/>
        </w:rPr>
      </w:pPr>
      <w:r>
        <w:rPr>
          <w:rFonts w:ascii="Palatino Linotype" w:hAnsi="Palatino Linotype"/>
          <w:sz w:val="20"/>
          <w:szCs w:val="20"/>
        </w:rPr>
        <w:t>This section is a conforming amendment for the funding of facility schools.</w:t>
      </w:r>
    </w:p>
    <w:p w14:paraId="4D7ACC61" w14:textId="77777777" w:rsidR="00A1495B" w:rsidRDefault="00A1495B" w:rsidP="001E2CE6">
      <w:pPr>
        <w:rPr>
          <w:rFonts w:ascii="Palatino Linotype" w:hAnsi="Palatino Linotype"/>
          <w:sz w:val="20"/>
          <w:szCs w:val="20"/>
        </w:rPr>
      </w:pPr>
    </w:p>
    <w:p w14:paraId="15875538" w14:textId="77777777" w:rsidR="007710D6" w:rsidRDefault="007710D6" w:rsidP="001E2CE6">
      <w:pPr>
        <w:rPr>
          <w:rFonts w:ascii="Palatino Linotype" w:hAnsi="Palatino Linotype"/>
          <w:sz w:val="20"/>
          <w:szCs w:val="20"/>
        </w:rPr>
      </w:pPr>
    </w:p>
    <w:p w14:paraId="03DD093C" w14:textId="77777777" w:rsidR="007710D6" w:rsidRDefault="007710D6" w:rsidP="001E2CE6">
      <w:pPr>
        <w:rPr>
          <w:rFonts w:ascii="Palatino Linotype" w:hAnsi="Palatino Linotype"/>
          <w:sz w:val="20"/>
          <w:szCs w:val="20"/>
        </w:rPr>
      </w:pPr>
    </w:p>
    <w:p w14:paraId="35F4FE81" w14:textId="4C9F0431" w:rsidR="001E5C2E" w:rsidRPr="00EE1D0A" w:rsidRDefault="002A66BB" w:rsidP="001E2CE6">
      <w:pPr>
        <w:rPr>
          <w:rFonts w:ascii="Palatino Linotype" w:hAnsi="Palatino Linotype"/>
          <w:b/>
          <w:color w:val="488BC9" w:themeColor="accent1"/>
          <w:sz w:val="20"/>
          <w:szCs w:val="20"/>
        </w:rPr>
      </w:pPr>
      <w:r w:rsidRPr="00EE1D0A">
        <w:rPr>
          <w:rFonts w:ascii="Palatino Linotype" w:hAnsi="Palatino Linotype"/>
          <w:b/>
          <w:color w:val="488BC9" w:themeColor="accent1"/>
          <w:sz w:val="20"/>
          <w:szCs w:val="20"/>
        </w:rPr>
        <w:lastRenderedPageBreak/>
        <w:t xml:space="preserve">Section 10 </w:t>
      </w:r>
      <w:r w:rsidR="00786074" w:rsidRPr="00EE1D0A">
        <w:rPr>
          <w:rFonts w:ascii="Palatino Linotype" w:hAnsi="Palatino Linotype"/>
          <w:b/>
          <w:color w:val="488BC9" w:themeColor="accent1"/>
          <w:sz w:val="20"/>
          <w:szCs w:val="20"/>
        </w:rPr>
        <w:t xml:space="preserve"> </w:t>
      </w:r>
    </w:p>
    <w:p w14:paraId="7A2F3ED6" w14:textId="77777777" w:rsidR="001E5C2E" w:rsidRPr="00EE1D0A" w:rsidRDefault="001E5C2E" w:rsidP="001E2CE6">
      <w:pPr>
        <w:rPr>
          <w:rFonts w:ascii="Palatino Linotype" w:hAnsi="Palatino Linotype"/>
          <w:color w:val="488BC9" w:themeColor="accent1"/>
          <w:sz w:val="20"/>
          <w:szCs w:val="20"/>
        </w:rPr>
      </w:pPr>
    </w:p>
    <w:p w14:paraId="00018DF3" w14:textId="3D7DEA74" w:rsidR="002A66BB" w:rsidRPr="00EE1D0A" w:rsidRDefault="00786074" w:rsidP="001E2CE6">
      <w:pPr>
        <w:rPr>
          <w:rFonts w:ascii="Palatino Linotype" w:hAnsi="Palatino Linotype"/>
          <w:color w:val="488BC9" w:themeColor="accent1"/>
          <w:sz w:val="20"/>
          <w:szCs w:val="20"/>
        </w:rPr>
      </w:pPr>
      <w:r w:rsidRPr="00EE1D0A">
        <w:rPr>
          <w:rFonts w:ascii="Palatino Linotype" w:hAnsi="Palatino Linotype"/>
          <w:color w:val="488BC9" w:themeColor="accent1"/>
          <w:sz w:val="20"/>
          <w:szCs w:val="20"/>
        </w:rPr>
        <w:t>Charter school networks – authority – definitions.</w:t>
      </w:r>
      <w:r w:rsidR="001E5C2E" w:rsidRPr="00EE1D0A">
        <w:rPr>
          <w:rFonts w:ascii="Palatino Linotype" w:hAnsi="Palatino Linotype"/>
          <w:color w:val="488BC9" w:themeColor="accent1"/>
          <w:sz w:val="20"/>
          <w:szCs w:val="20"/>
        </w:rPr>
        <w:t xml:space="preserve">  </w:t>
      </w:r>
      <w:r w:rsidRPr="00EE1D0A">
        <w:rPr>
          <w:rFonts w:ascii="Palatino Linotype" w:hAnsi="Palatino Linotype"/>
          <w:color w:val="488BC9" w:themeColor="accent1"/>
          <w:sz w:val="20"/>
          <w:szCs w:val="20"/>
        </w:rPr>
        <w:t>Adds paragraph 6 which requires each charter school network to comply with the audit requirements imposed on charter schools as identified in this section.</w:t>
      </w:r>
    </w:p>
    <w:p w14:paraId="019006DD" w14:textId="77777777" w:rsidR="00786074" w:rsidRDefault="00786074" w:rsidP="001E2CE6">
      <w:pPr>
        <w:rPr>
          <w:rFonts w:ascii="Palatino Linotype" w:hAnsi="Palatino Linotype"/>
          <w:color w:val="00B050"/>
          <w:sz w:val="20"/>
          <w:szCs w:val="20"/>
        </w:rPr>
      </w:pPr>
    </w:p>
    <w:p w14:paraId="22983E82" w14:textId="7E58362C" w:rsidR="001E5C2E" w:rsidRPr="0084602A" w:rsidRDefault="00786074" w:rsidP="001E2CE6">
      <w:pPr>
        <w:rPr>
          <w:rFonts w:ascii="Palatino Linotype" w:hAnsi="Palatino Linotype"/>
          <w:color w:val="488BC9" w:themeColor="accent1"/>
          <w:sz w:val="20"/>
          <w:szCs w:val="20"/>
        </w:rPr>
      </w:pPr>
      <w:r w:rsidRPr="0084602A">
        <w:rPr>
          <w:rFonts w:ascii="Palatino Linotype" w:hAnsi="Palatino Linotype"/>
          <w:color w:val="488BC9" w:themeColor="accent1"/>
          <w:sz w:val="20"/>
          <w:szCs w:val="20"/>
        </w:rPr>
        <w:t xml:space="preserve">Section 11 </w:t>
      </w:r>
    </w:p>
    <w:p w14:paraId="10093766" w14:textId="77777777" w:rsidR="001E5C2E" w:rsidRPr="0084602A" w:rsidRDefault="001E5C2E" w:rsidP="001E2CE6">
      <w:pPr>
        <w:rPr>
          <w:rFonts w:ascii="Palatino Linotype" w:hAnsi="Palatino Linotype"/>
          <w:color w:val="488BC9" w:themeColor="accent1"/>
          <w:sz w:val="20"/>
          <w:szCs w:val="20"/>
        </w:rPr>
      </w:pPr>
    </w:p>
    <w:p w14:paraId="68318764" w14:textId="45A2C26A" w:rsidR="001E5C2E" w:rsidRPr="0084602A" w:rsidRDefault="001E5C2E" w:rsidP="001E2CE6">
      <w:pPr>
        <w:rPr>
          <w:rFonts w:ascii="Palatino Linotype" w:hAnsi="Palatino Linotype"/>
          <w:color w:val="488BC9" w:themeColor="accent1"/>
          <w:sz w:val="20"/>
          <w:szCs w:val="20"/>
        </w:rPr>
      </w:pPr>
      <w:r w:rsidRPr="0084602A">
        <w:rPr>
          <w:rFonts w:ascii="Palatino Linotype" w:hAnsi="Palatino Linotype"/>
          <w:color w:val="488BC9" w:themeColor="accent1"/>
          <w:sz w:val="20"/>
          <w:szCs w:val="20"/>
        </w:rPr>
        <w:t>This section allows a charter school, a charter school applicant, or an organization representing charter schools to request revocation of exclusive chartering authority on the grounds that the district has demonstrated a pattern of failing to comply with one or more of the provisions of the Charter Schools Act.  There are some restrictions on when this can be used.</w:t>
      </w:r>
    </w:p>
    <w:p w14:paraId="33D1A31F" w14:textId="77777777" w:rsidR="001E5C2E" w:rsidRDefault="001E5C2E" w:rsidP="001E2CE6">
      <w:pPr>
        <w:rPr>
          <w:rFonts w:ascii="Palatino Linotype" w:hAnsi="Palatino Linotype"/>
          <w:color w:val="00B050"/>
          <w:sz w:val="20"/>
          <w:szCs w:val="20"/>
        </w:rPr>
      </w:pPr>
    </w:p>
    <w:p w14:paraId="0C6BBCEC" w14:textId="1C4408F9" w:rsidR="001E5C2E" w:rsidRPr="0084602A" w:rsidRDefault="001E5C2E" w:rsidP="001E2CE6">
      <w:pPr>
        <w:rPr>
          <w:rFonts w:ascii="Palatino Linotype" w:hAnsi="Palatino Linotype"/>
          <w:color w:val="488BC9" w:themeColor="accent1"/>
          <w:sz w:val="20"/>
          <w:szCs w:val="20"/>
        </w:rPr>
      </w:pPr>
      <w:r w:rsidRPr="0084602A">
        <w:rPr>
          <w:rFonts w:ascii="Palatino Linotype" w:hAnsi="Palatino Linotype"/>
          <w:color w:val="488BC9" w:themeColor="accent1"/>
          <w:sz w:val="20"/>
          <w:szCs w:val="20"/>
        </w:rPr>
        <w:t>Section 12</w:t>
      </w:r>
    </w:p>
    <w:p w14:paraId="7918F884" w14:textId="77777777" w:rsidR="001E5C2E" w:rsidRPr="0084602A" w:rsidRDefault="001E5C2E" w:rsidP="001E2CE6">
      <w:pPr>
        <w:rPr>
          <w:rFonts w:ascii="Palatino Linotype" w:hAnsi="Palatino Linotype"/>
          <w:color w:val="488BC9" w:themeColor="accent1"/>
          <w:sz w:val="20"/>
          <w:szCs w:val="20"/>
        </w:rPr>
      </w:pPr>
    </w:p>
    <w:p w14:paraId="4E02EBC5" w14:textId="4B40C41B" w:rsidR="001E5C2E" w:rsidRPr="0084602A" w:rsidRDefault="007710D6" w:rsidP="001E2CE6">
      <w:pPr>
        <w:rPr>
          <w:rFonts w:ascii="Palatino Linotype" w:hAnsi="Palatino Linotype"/>
          <w:color w:val="488BC9" w:themeColor="accent1"/>
          <w:sz w:val="20"/>
          <w:szCs w:val="20"/>
        </w:rPr>
      </w:pPr>
      <w:r>
        <w:rPr>
          <w:rFonts w:ascii="Palatino Linotype" w:hAnsi="Palatino Linotype"/>
          <w:color w:val="488BC9" w:themeColor="accent1"/>
          <w:sz w:val="20"/>
          <w:szCs w:val="20"/>
        </w:rPr>
        <w:t>This section r</w:t>
      </w:r>
      <w:r w:rsidR="001E5C2E" w:rsidRPr="0084602A">
        <w:rPr>
          <w:rFonts w:ascii="Palatino Linotype" w:hAnsi="Palatino Linotype"/>
          <w:color w:val="488BC9" w:themeColor="accent1"/>
          <w:sz w:val="20"/>
          <w:szCs w:val="20"/>
        </w:rPr>
        <w:t>equires a school district to provide a list of vacant or underused build</w:t>
      </w:r>
      <w:r w:rsidR="008071EC" w:rsidRPr="0084602A">
        <w:rPr>
          <w:rFonts w:ascii="Palatino Linotype" w:hAnsi="Palatino Linotype"/>
          <w:color w:val="488BC9" w:themeColor="accent1"/>
          <w:sz w:val="20"/>
          <w:szCs w:val="20"/>
        </w:rPr>
        <w:t>ings or land to charter schools</w:t>
      </w:r>
      <w:r w:rsidR="001E5C2E" w:rsidRPr="0084602A">
        <w:rPr>
          <w:rFonts w:ascii="Palatino Linotype" w:hAnsi="Palatino Linotype"/>
          <w:color w:val="488BC9" w:themeColor="accent1"/>
          <w:sz w:val="20"/>
          <w:szCs w:val="20"/>
        </w:rPr>
        <w:t xml:space="preserve">, charter school applicants and other interest parties upon request.  </w:t>
      </w:r>
      <w:r w:rsidR="0084602A" w:rsidRPr="0084602A">
        <w:rPr>
          <w:rFonts w:ascii="Palatino Linotype" w:hAnsi="Palatino Linotype"/>
          <w:color w:val="488BC9" w:themeColor="accent1"/>
          <w:sz w:val="20"/>
          <w:szCs w:val="20"/>
        </w:rPr>
        <w:t xml:space="preserve">The district must post a notice on the website that this list is available upon request with some additional requirements.  The charter school or charter applicant may apply to the district to use the building or land.  The local board shall review each application and approve or deny the application.  </w:t>
      </w:r>
    </w:p>
    <w:p w14:paraId="000E3156" w14:textId="77777777" w:rsidR="001E5C2E" w:rsidRDefault="001E5C2E" w:rsidP="001E2CE6">
      <w:pPr>
        <w:rPr>
          <w:rFonts w:ascii="Palatino Linotype" w:hAnsi="Palatino Linotype"/>
          <w:color w:val="00B050"/>
          <w:sz w:val="20"/>
          <w:szCs w:val="20"/>
        </w:rPr>
      </w:pPr>
    </w:p>
    <w:p w14:paraId="3B876BD0" w14:textId="0BBD6A2D" w:rsidR="001E5C2E" w:rsidRPr="001F5CF3" w:rsidRDefault="001E5C2E" w:rsidP="001E2CE6">
      <w:pPr>
        <w:rPr>
          <w:rFonts w:ascii="Palatino Linotype" w:hAnsi="Palatino Linotype"/>
          <w:color w:val="488BC9" w:themeColor="accent1"/>
          <w:sz w:val="20"/>
          <w:szCs w:val="20"/>
        </w:rPr>
      </w:pPr>
      <w:r w:rsidRPr="001F5CF3">
        <w:rPr>
          <w:rFonts w:ascii="Palatino Linotype" w:hAnsi="Palatino Linotype"/>
          <w:color w:val="488BC9" w:themeColor="accent1"/>
          <w:sz w:val="20"/>
          <w:szCs w:val="20"/>
        </w:rPr>
        <w:t>Section 13</w:t>
      </w:r>
    </w:p>
    <w:p w14:paraId="553FCD8C" w14:textId="77777777" w:rsidR="001E5C2E" w:rsidRPr="001F5CF3" w:rsidRDefault="001E5C2E" w:rsidP="001E2CE6">
      <w:pPr>
        <w:rPr>
          <w:rFonts w:ascii="Palatino Linotype" w:hAnsi="Palatino Linotype"/>
          <w:color w:val="488BC9" w:themeColor="accent1"/>
          <w:sz w:val="20"/>
          <w:szCs w:val="20"/>
        </w:rPr>
      </w:pPr>
    </w:p>
    <w:p w14:paraId="455F14CC" w14:textId="713093EF" w:rsidR="002332CE" w:rsidRPr="001F5CF3" w:rsidRDefault="001F5CF3" w:rsidP="001E2CE6">
      <w:pPr>
        <w:rPr>
          <w:rFonts w:ascii="Palatino Linotype" w:hAnsi="Palatino Linotype"/>
          <w:color w:val="488BC9" w:themeColor="accent1"/>
          <w:sz w:val="20"/>
          <w:szCs w:val="20"/>
        </w:rPr>
      </w:pPr>
      <w:r w:rsidRPr="001F5CF3">
        <w:rPr>
          <w:rFonts w:ascii="Palatino Linotype" w:hAnsi="Palatino Linotype"/>
          <w:color w:val="488BC9" w:themeColor="accent1"/>
          <w:sz w:val="20"/>
          <w:szCs w:val="20"/>
        </w:rPr>
        <w:t>At the charter school’s request, this section r</w:t>
      </w:r>
      <w:r w:rsidR="002332CE" w:rsidRPr="001F5CF3">
        <w:rPr>
          <w:rFonts w:ascii="Palatino Linotype" w:hAnsi="Palatino Linotype"/>
          <w:color w:val="488BC9" w:themeColor="accent1"/>
          <w:sz w:val="20"/>
          <w:szCs w:val="20"/>
        </w:rPr>
        <w:t>equires the charter school</w:t>
      </w:r>
      <w:r w:rsidR="008071EC" w:rsidRPr="001F5CF3">
        <w:rPr>
          <w:rFonts w:ascii="Palatino Linotype" w:hAnsi="Palatino Linotype"/>
          <w:color w:val="488BC9" w:themeColor="accent1"/>
          <w:sz w:val="20"/>
          <w:szCs w:val="20"/>
        </w:rPr>
        <w:t xml:space="preserve"> itemized accounting to include</w:t>
      </w:r>
      <w:r w:rsidR="002332CE" w:rsidRPr="001F5CF3">
        <w:rPr>
          <w:rFonts w:ascii="Palatino Linotype" w:hAnsi="Palatino Linotype"/>
          <w:color w:val="488BC9" w:themeColor="accent1"/>
          <w:sz w:val="20"/>
          <w:szCs w:val="20"/>
        </w:rPr>
        <w:t xml:space="preserve"> list of personnel positions and services provided by persons in each position if the itemized accounting includes services provided to the charter school by district personnel. </w:t>
      </w:r>
      <w:r w:rsidRPr="001F5CF3">
        <w:rPr>
          <w:rFonts w:ascii="Palatino Linotype" w:hAnsi="Palatino Linotype"/>
          <w:color w:val="488BC9" w:themeColor="accent1"/>
          <w:sz w:val="20"/>
          <w:szCs w:val="20"/>
        </w:rPr>
        <w:t xml:space="preserve"> </w:t>
      </w:r>
      <w:r w:rsidR="002332CE" w:rsidRPr="001F5CF3">
        <w:rPr>
          <w:rFonts w:ascii="Palatino Linotype" w:hAnsi="Palatino Linotype"/>
          <w:color w:val="488BC9" w:themeColor="accent1"/>
          <w:sz w:val="20"/>
          <w:szCs w:val="20"/>
        </w:rPr>
        <w:t xml:space="preserve"> </w:t>
      </w:r>
    </w:p>
    <w:p w14:paraId="7E866E80" w14:textId="77777777" w:rsidR="002332CE" w:rsidRPr="001F5CF3" w:rsidRDefault="002332CE" w:rsidP="001E2CE6">
      <w:pPr>
        <w:rPr>
          <w:rFonts w:ascii="Palatino Linotype" w:hAnsi="Palatino Linotype"/>
          <w:color w:val="488BC9" w:themeColor="accent1"/>
          <w:sz w:val="20"/>
          <w:szCs w:val="20"/>
        </w:rPr>
      </w:pPr>
    </w:p>
    <w:p w14:paraId="064A2C59" w14:textId="0F82D17F" w:rsidR="002332CE" w:rsidRPr="001F5CF3" w:rsidRDefault="002332CE" w:rsidP="001E2CE6">
      <w:pPr>
        <w:rPr>
          <w:rFonts w:ascii="Palatino Linotype" w:hAnsi="Palatino Linotype"/>
          <w:color w:val="488BC9" w:themeColor="accent1"/>
          <w:sz w:val="20"/>
          <w:szCs w:val="20"/>
        </w:rPr>
      </w:pPr>
      <w:r w:rsidRPr="001F5CF3">
        <w:rPr>
          <w:rFonts w:ascii="Palatino Linotype" w:hAnsi="Palatino Linotype"/>
          <w:color w:val="488BC9" w:themeColor="accent1"/>
          <w:sz w:val="20"/>
          <w:szCs w:val="20"/>
        </w:rPr>
        <w:t xml:space="preserve">The district is required to distribute to each charter school on a per pupil basis state or federal money that the district receives on a per pupil basis if the calculation includes pupils enrolled in the charter school.  </w:t>
      </w:r>
    </w:p>
    <w:p w14:paraId="28AB9F79" w14:textId="77777777" w:rsidR="002332CE" w:rsidRDefault="002332CE" w:rsidP="001E2CE6">
      <w:pPr>
        <w:rPr>
          <w:rFonts w:ascii="Palatino Linotype" w:hAnsi="Palatino Linotype"/>
          <w:color w:val="00B050"/>
          <w:sz w:val="20"/>
          <w:szCs w:val="20"/>
        </w:rPr>
      </w:pPr>
    </w:p>
    <w:p w14:paraId="5B11B07C" w14:textId="004AF5EF" w:rsidR="002332CE" w:rsidRPr="001F5CF3" w:rsidRDefault="002332CE" w:rsidP="001E2CE6">
      <w:pPr>
        <w:rPr>
          <w:rFonts w:ascii="Palatino Linotype" w:hAnsi="Palatino Linotype"/>
          <w:color w:val="488BC9" w:themeColor="accent1"/>
          <w:sz w:val="20"/>
          <w:szCs w:val="20"/>
        </w:rPr>
      </w:pPr>
      <w:r w:rsidRPr="001F5CF3">
        <w:rPr>
          <w:rFonts w:ascii="Palatino Linotype" w:hAnsi="Palatino Linotype"/>
          <w:color w:val="488BC9" w:themeColor="accent1"/>
          <w:sz w:val="20"/>
          <w:szCs w:val="20"/>
        </w:rPr>
        <w:t>Section 14</w:t>
      </w:r>
    </w:p>
    <w:p w14:paraId="50AC627B" w14:textId="77777777" w:rsidR="002332CE" w:rsidRPr="001F5CF3" w:rsidRDefault="002332CE" w:rsidP="001E2CE6">
      <w:pPr>
        <w:rPr>
          <w:rFonts w:ascii="Palatino Linotype" w:hAnsi="Palatino Linotype"/>
          <w:color w:val="488BC9" w:themeColor="accent1"/>
          <w:sz w:val="20"/>
          <w:szCs w:val="20"/>
        </w:rPr>
      </w:pPr>
    </w:p>
    <w:p w14:paraId="56C97EDB" w14:textId="0DED4E91" w:rsidR="002332CE" w:rsidRPr="001F5CF3" w:rsidRDefault="002332CE" w:rsidP="001E2CE6">
      <w:pPr>
        <w:rPr>
          <w:rFonts w:ascii="Palatino Linotype" w:hAnsi="Palatino Linotype"/>
          <w:color w:val="488BC9" w:themeColor="accent1"/>
          <w:sz w:val="20"/>
          <w:szCs w:val="20"/>
        </w:rPr>
      </w:pPr>
      <w:proofErr w:type="gramStart"/>
      <w:r w:rsidRPr="001F5CF3">
        <w:rPr>
          <w:rFonts w:ascii="Palatino Linotype" w:hAnsi="Palatino Linotype"/>
          <w:color w:val="488BC9" w:themeColor="accent1"/>
          <w:sz w:val="20"/>
          <w:szCs w:val="20"/>
        </w:rPr>
        <w:t xml:space="preserve">Added </w:t>
      </w:r>
      <w:r w:rsidR="001F5CF3" w:rsidRPr="001F5CF3">
        <w:rPr>
          <w:rFonts w:ascii="Palatino Linotype" w:hAnsi="Palatino Linotype"/>
          <w:color w:val="488BC9" w:themeColor="accent1"/>
          <w:sz w:val="20"/>
          <w:szCs w:val="20"/>
        </w:rPr>
        <w:t xml:space="preserve">the </w:t>
      </w:r>
      <w:r w:rsidRPr="001F5CF3">
        <w:rPr>
          <w:rFonts w:ascii="Palatino Linotype" w:hAnsi="Palatino Linotype"/>
          <w:color w:val="488BC9" w:themeColor="accent1"/>
          <w:sz w:val="20"/>
          <w:szCs w:val="20"/>
        </w:rPr>
        <w:t xml:space="preserve">word </w:t>
      </w:r>
      <w:r w:rsidR="001F5CF3" w:rsidRPr="001F5CF3">
        <w:rPr>
          <w:rFonts w:ascii="Palatino Linotype" w:hAnsi="Palatino Linotype"/>
          <w:color w:val="488BC9" w:themeColor="accent1"/>
          <w:sz w:val="20"/>
          <w:szCs w:val="20"/>
        </w:rPr>
        <w:t>“</w:t>
      </w:r>
      <w:r w:rsidRPr="001F5CF3">
        <w:rPr>
          <w:rFonts w:ascii="Palatino Linotype" w:hAnsi="Palatino Linotype"/>
          <w:color w:val="488BC9" w:themeColor="accent1"/>
          <w:sz w:val="20"/>
          <w:szCs w:val="20"/>
        </w:rPr>
        <w:t>maintaining</w:t>
      </w:r>
      <w:r w:rsidR="001F5CF3" w:rsidRPr="001F5CF3">
        <w:rPr>
          <w:rFonts w:ascii="Palatino Linotype" w:hAnsi="Palatino Linotype"/>
          <w:color w:val="488BC9" w:themeColor="accent1"/>
          <w:sz w:val="20"/>
          <w:szCs w:val="20"/>
        </w:rPr>
        <w:t>”</w:t>
      </w:r>
      <w:r w:rsidRPr="001F5CF3">
        <w:rPr>
          <w:rFonts w:ascii="Palatino Linotype" w:hAnsi="Palatino Linotype"/>
          <w:color w:val="488BC9" w:themeColor="accent1"/>
          <w:sz w:val="20"/>
          <w:szCs w:val="20"/>
        </w:rPr>
        <w:t xml:space="preserve"> to the definition of capital construction under state aid for charter schools – use of state education fund money.</w:t>
      </w:r>
      <w:proofErr w:type="gramEnd"/>
      <w:r w:rsidRPr="001F5CF3">
        <w:rPr>
          <w:rFonts w:ascii="Palatino Linotype" w:hAnsi="Palatino Linotype"/>
          <w:color w:val="488BC9" w:themeColor="accent1"/>
          <w:sz w:val="20"/>
          <w:szCs w:val="20"/>
        </w:rPr>
        <w:t xml:space="preserve"> </w:t>
      </w:r>
    </w:p>
    <w:p w14:paraId="12632ED7" w14:textId="77777777" w:rsidR="002332CE" w:rsidRDefault="002332CE" w:rsidP="001E2CE6">
      <w:pPr>
        <w:rPr>
          <w:rFonts w:ascii="Palatino Linotype" w:hAnsi="Palatino Linotype"/>
          <w:color w:val="00B050"/>
          <w:sz w:val="20"/>
          <w:szCs w:val="20"/>
        </w:rPr>
      </w:pPr>
    </w:p>
    <w:p w14:paraId="3988F660" w14:textId="02A5B087" w:rsidR="002332CE" w:rsidRPr="001F5CF3" w:rsidRDefault="002332CE" w:rsidP="001E2CE6">
      <w:pPr>
        <w:rPr>
          <w:rFonts w:ascii="Palatino Linotype" w:hAnsi="Palatino Linotype"/>
          <w:color w:val="488BC9" w:themeColor="accent1"/>
          <w:sz w:val="20"/>
          <w:szCs w:val="20"/>
        </w:rPr>
      </w:pPr>
      <w:r w:rsidRPr="001F5CF3">
        <w:rPr>
          <w:rFonts w:ascii="Palatino Linotype" w:hAnsi="Palatino Linotype"/>
          <w:color w:val="488BC9" w:themeColor="accent1"/>
          <w:sz w:val="20"/>
          <w:szCs w:val="20"/>
        </w:rPr>
        <w:t xml:space="preserve">Section 15 </w:t>
      </w:r>
    </w:p>
    <w:p w14:paraId="2971CBF0" w14:textId="77777777" w:rsidR="002332CE" w:rsidRPr="001F5CF3" w:rsidRDefault="002332CE" w:rsidP="001E2CE6">
      <w:pPr>
        <w:rPr>
          <w:rFonts w:ascii="Palatino Linotype" w:hAnsi="Palatino Linotype"/>
          <w:color w:val="488BC9" w:themeColor="accent1"/>
          <w:sz w:val="20"/>
          <w:szCs w:val="20"/>
        </w:rPr>
      </w:pPr>
    </w:p>
    <w:p w14:paraId="0DA98611" w14:textId="10624236" w:rsidR="002332CE" w:rsidRPr="001F5CF3" w:rsidRDefault="002332CE" w:rsidP="001E2CE6">
      <w:pPr>
        <w:rPr>
          <w:rFonts w:ascii="Palatino Linotype" w:hAnsi="Palatino Linotype"/>
          <w:color w:val="488BC9" w:themeColor="accent1"/>
          <w:sz w:val="20"/>
          <w:szCs w:val="20"/>
        </w:rPr>
      </w:pPr>
      <w:r w:rsidRPr="001F5CF3">
        <w:rPr>
          <w:rFonts w:ascii="Palatino Linotype" w:hAnsi="Palatino Linotype"/>
          <w:color w:val="488BC9" w:themeColor="accent1"/>
          <w:sz w:val="20"/>
          <w:szCs w:val="20"/>
        </w:rPr>
        <w:t>This section adds the governing board of an institute charter school to the definition of local public body and excludes it from the definition of state public body.</w:t>
      </w:r>
    </w:p>
    <w:p w14:paraId="3B88F66B" w14:textId="77777777" w:rsidR="002332CE" w:rsidRDefault="002332CE" w:rsidP="001E2CE6">
      <w:pPr>
        <w:rPr>
          <w:rFonts w:ascii="Palatino Linotype" w:hAnsi="Palatino Linotype"/>
          <w:color w:val="00B050"/>
          <w:sz w:val="20"/>
          <w:szCs w:val="20"/>
        </w:rPr>
      </w:pPr>
    </w:p>
    <w:p w14:paraId="2492D534" w14:textId="0A9EF337" w:rsidR="002332CE" w:rsidRDefault="002332CE" w:rsidP="001E2CE6">
      <w:pPr>
        <w:rPr>
          <w:rFonts w:ascii="Palatino Linotype" w:hAnsi="Palatino Linotype"/>
          <w:color w:val="00B050"/>
          <w:sz w:val="20"/>
          <w:szCs w:val="20"/>
        </w:rPr>
      </w:pPr>
      <w:r>
        <w:rPr>
          <w:rFonts w:ascii="Palatino Linotype" w:hAnsi="Palatino Linotype"/>
          <w:color w:val="00B050"/>
          <w:sz w:val="20"/>
          <w:szCs w:val="20"/>
        </w:rPr>
        <w:t>Section 16</w:t>
      </w:r>
    </w:p>
    <w:p w14:paraId="3009FF96" w14:textId="77777777" w:rsidR="002332CE" w:rsidRDefault="002332CE" w:rsidP="001E2CE6">
      <w:pPr>
        <w:rPr>
          <w:rFonts w:ascii="Palatino Linotype" w:hAnsi="Palatino Linotype"/>
          <w:color w:val="00B050"/>
          <w:sz w:val="20"/>
          <w:szCs w:val="20"/>
        </w:rPr>
      </w:pPr>
    </w:p>
    <w:p w14:paraId="0EE530AB" w14:textId="146F064C" w:rsidR="002332CE" w:rsidRDefault="002332CE" w:rsidP="001E2CE6">
      <w:pPr>
        <w:rPr>
          <w:rFonts w:ascii="Palatino Linotype" w:hAnsi="Palatino Linotype"/>
          <w:color w:val="00B050"/>
          <w:sz w:val="20"/>
          <w:szCs w:val="20"/>
        </w:rPr>
      </w:pPr>
      <w:r>
        <w:rPr>
          <w:rFonts w:ascii="Palatino Linotype" w:hAnsi="Palatino Linotype"/>
          <w:color w:val="00B050"/>
          <w:sz w:val="20"/>
          <w:szCs w:val="20"/>
        </w:rPr>
        <w:t xml:space="preserve">The section </w:t>
      </w:r>
      <w:r w:rsidR="007710D6">
        <w:rPr>
          <w:rFonts w:ascii="Palatino Linotype" w:hAnsi="Palatino Linotype"/>
          <w:color w:val="00B050"/>
          <w:sz w:val="20"/>
          <w:szCs w:val="20"/>
        </w:rPr>
        <w:t>excludes automatic charter waivers for the annual school calendar and teacher-pupil contact hours.</w:t>
      </w:r>
    </w:p>
    <w:p w14:paraId="4F2F9AD5" w14:textId="1C3B695A" w:rsidR="00786074" w:rsidRPr="002A66BB" w:rsidRDefault="001E5C2E" w:rsidP="001E2CE6">
      <w:pPr>
        <w:rPr>
          <w:rFonts w:ascii="Palatino Linotype" w:hAnsi="Palatino Linotype"/>
          <w:color w:val="00B050"/>
          <w:sz w:val="20"/>
          <w:szCs w:val="20"/>
        </w:rPr>
      </w:pPr>
      <w:r>
        <w:rPr>
          <w:rFonts w:ascii="Palatino Linotype" w:hAnsi="Palatino Linotype"/>
          <w:color w:val="00B050"/>
          <w:sz w:val="20"/>
          <w:szCs w:val="20"/>
        </w:rPr>
        <w:t xml:space="preserve"> </w:t>
      </w:r>
    </w:p>
    <w:p w14:paraId="6125377D" w14:textId="77777777" w:rsidR="002A66BB" w:rsidRDefault="002A66BB" w:rsidP="001E2CE6">
      <w:pPr>
        <w:rPr>
          <w:rFonts w:ascii="Palatino Linotype" w:hAnsi="Palatino Linotype"/>
          <w:sz w:val="20"/>
          <w:szCs w:val="20"/>
        </w:rPr>
      </w:pPr>
    </w:p>
    <w:p w14:paraId="7AFF8F1C" w14:textId="1F8D8598" w:rsidR="00A1495B" w:rsidRPr="002A66BB" w:rsidRDefault="00A1495B" w:rsidP="001E2CE6">
      <w:pPr>
        <w:rPr>
          <w:rFonts w:ascii="Palatino Linotype" w:hAnsi="Palatino Linotype"/>
          <w:b/>
          <w:color w:val="00B050"/>
          <w:sz w:val="20"/>
          <w:szCs w:val="20"/>
        </w:rPr>
      </w:pPr>
      <w:r>
        <w:rPr>
          <w:rFonts w:ascii="Palatino Linotype" w:hAnsi="Palatino Linotype"/>
          <w:b/>
          <w:color w:val="FF0000"/>
          <w:sz w:val="20"/>
          <w:szCs w:val="20"/>
        </w:rPr>
        <w:t xml:space="preserve">Section </w:t>
      </w:r>
      <w:r w:rsidRPr="002A66BB">
        <w:rPr>
          <w:rFonts w:ascii="Palatino Linotype" w:hAnsi="Palatino Linotype"/>
          <w:b/>
          <w:strike/>
          <w:color w:val="FF0000"/>
          <w:sz w:val="20"/>
          <w:szCs w:val="20"/>
        </w:rPr>
        <w:t>10</w:t>
      </w:r>
      <w:r w:rsidR="002A66BB">
        <w:rPr>
          <w:rFonts w:ascii="Palatino Linotype" w:hAnsi="Palatino Linotype"/>
          <w:b/>
          <w:strike/>
          <w:color w:val="FF0000"/>
          <w:sz w:val="20"/>
          <w:szCs w:val="20"/>
        </w:rPr>
        <w:t xml:space="preserve"> </w:t>
      </w:r>
      <w:r w:rsidR="002A66BB" w:rsidRPr="002A66BB">
        <w:rPr>
          <w:rFonts w:ascii="Palatino Linotype" w:hAnsi="Palatino Linotype"/>
          <w:b/>
          <w:color w:val="00B050"/>
          <w:sz w:val="20"/>
          <w:szCs w:val="20"/>
        </w:rPr>
        <w:t>17</w:t>
      </w:r>
    </w:p>
    <w:p w14:paraId="39221843" w14:textId="47B96262" w:rsidR="00A1495B" w:rsidRPr="00A1495B" w:rsidRDefault="00A1495B" w:rsidP="001E2CE6">
      <w:pPr>
        <w:rPr>
          <w:rFonts w:ascii="Palatino Linotype" w:hAnsi="Palatino Linotype"/>
          <w:color w:val="FF0000"/>
          <w:sz w:val="20"/>
          <w:szCs w:val="20"/>
        </w:rPr>
      </w:pPr>
      <w:proofErr w:type="gramStart"/>
      <w:r w:rsidRPr="00A1495B">
        <w:rPr>
          <w:rFonts w:ascii="Palatino Linotype" w:hAnsi="Palatino Linotype"/>
          <w:color w:val="FF0000"/>
          <w:sz w:val="20"/>
          <w:szCs w:val="20"/>
        </w:rPr>
        <w:t>Adds the appropriation clause.</w:t>
      </w:r>
      <w:proofErr w:type="gramEnd"/>
    </w:p>
    <w:p w14:paraId="1FB3F022" w14:textId="4FCEB026" w:rsidR="001D1FC5" w:rsidRDefault="001D1FC5" w:rsidP="001E2CE6">
      <w:pPr>
        <w:rPr>
          <w:rFonts w:ascii="Palatino Linotype" w:hAnsi="Palatino Linotype"/>
          <w:color w:val="FF0000"/>
          <w:sz w:val="20"/>
          <w:szCs w:val="20"/>
        </w:rPr>
      </w:pPr>
    </w:p>
    <w:sectPr w:rsidR="001D1FC5" w:rsidSect="001B3D81">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F7CDA" w14:textId="77777777" w:rsidR="005C2DE1" w:rsidRDefault="005C2DE1" w:rsidP="001B3D81">
      <w:r>
        <w:separator/>
      </w:r>
    </w:p>
  </w:endnote>
  <w:endnote w:type="continuationSeparator" w:id="0">
    <w:p w14:paraId="22603DFA" w14:textId="77777777" w:rsidR="005C2DE1" w:rsidRDefault="005C2DE1" w:rsidP="001B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useo Slab 500">
    <w:panose1 w:val="02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E14F5" w14:textId="77777777" w:rsidR="005C2DE1" w:rsidRDefault="005C2DE1" w:rsidP="001B3D81">
      <w:r>
        <w:separator/>
      </w:r>
    </w:p>
  </w:footnote>
  <w:footnote w:type="continuationSeparator" w:id="0">
    <w:p w14:paraId="6FAA70D9" w14:textId="77777777" w:rsidR="005C2DE1" w:rsidRDefault="005C2DE1" w:rsidP="001B3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1742A" w14:textId="5AD12502" w:rsidR="005C2DE1" w:rsidRDefault="005C2DE1" w:rsidP="001B3D81">
    <w:pPr>
      <w:pStyle w:val="Header"/>
      <w:tabs>
        <w:tab w:val="clear" w:pos="4320"/>
        <w:tab w:val="clear" w:pos="8640"/>
        <w:tab w:val="left" w:pos="1820"/>
        <w:tab w:val="left" w:pos="4373"/>
      </w:tabs>
    </w:pPr>
    <w:r>
      <w:rPr>
        <w:noProof/>
      </w:rPr>
      <w:drawing>
        <wp:anchor distT="0" distB="0" distL="114300" distR="114300" simplePos="0" relativeHeight="251659264" behindDoc="1" locked="1" layoutInCell="1" allowOverlap="0" wp14:anchorId="4FCDD965" wp14:editId="2719D86D">
          <wp:simplePos x="0" y="0"/>
          <wp:positionH relativeFrom="column">
            <wp:align>left</wp:align>
          </wp:positionH>
          <wp:positionV relativeFrom="page">
            <wp:posOffset>457200</wp:posOffset>
          </wp:positionV>
          <wp:extent cx="876300" cy="457200"/>
          <wp:effectExtent l="0" t="0" r="1270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shield_300_rgb.png"/>
                  <pic:cNvPicPr/>
                </pic:nvPicPr>
                <pic:blipFill>
                  <a:blip r:embed="rId1">
                    <a:extLst>
                      <a:ext uri="{28A0092B-C50C-407E-A947-70E740481C1C}">
                        <a14:useLocalDpi xmlns:a14="http://schemas.microsoft.com/office/drawing/2010/main" val="0"/>
                      </a:ext>
                    </a:extLst>
                  </a:blip>
                  <a:stretch>
                    <a:fillRect/>
                  </a:stretch>
                </pic:blipFill>
                <pic:spPr>
                  <a:xfrm>
                    <a:off x="0" y="0"/>
                    <a:ext cx="876300" cy="457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r>
      <w:tab/>
    </w:r>
  </w:p>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10620"/>
      <w:gridCol w:w="673"/>
    </w:tblGrid>
    <w:tr w:rsidR="005C2DE1" w:rsidRPr="0025191F" w14:paraId="2BE49C09" w14:textId="77777777" w:rsidTr="005C2DE1">
      <w:tc>
        <w:tcPr>
          <w:tcW w:w="4702" w:type="pct"/>
          <w:tcBorders>
            <w:bottom w:val="nil"/>
            <w:right w:val="single" w:sz="4" w:space="0" w:color="BFBFBF"/>
          </w:tcBorders>
        </w:tcPr>
        <w:p w14:paraId="3982480C" w14:textId="5546D6F2" w:rsidR="005C2DE1" w:rsidRPr="0030192B" w:rsidRDefault="007710D6" w:rsidP="004D3DFD">
          <w:pPr>
            <w:jc w:val="right"/>
            <w:rPr>
              <w:rFonts w:eastAsia="Cambria"/>
              <w:b/>
              <w:color w:val="7F3809" w:themeColor="accent6" w:themeShade="80"/>
            </w:rPr>
          </w:pPr>
          <w:sdt>
            <w:sdtPr>
              <w:rPr>
                <w:rFonts w:ascii="Museo Slab 500" w:hAnsi="Museo Slab 500"/>
                <w:b/>
                <w:bCs/>
                <w:color w:val="919BA5" w:themeColor="text1" w:themeTint="A6"/>
                <w:sz w:val="18"/>
                <w:szCs w:val="18"/>
              </w:rPr>
              <w:alias w:val="Title"/>
              <w:id w:val="1174063918"/>
              <w:dataBinding w:prefixMappings="xmlns:ns0='http://schemas.openxmlformats.org/package/2006/metadata/core-properties' xmlns:ns1='http://purl.org/dc/elements/1.1/'" w:xpath="/ns0:coreProperties[1]/ns1:title[1]" w:storeItemID="{6C3C8BC8-F283-45AE-878A-BAB7291924A1}"/>
              <w:text/>
            </w:sdtPr>
            <w:sdtEndPr/>
            <w:sdtContent>
              <w:r w:rsidR="003B03AD">
                <w:rPr>
                  <w:rFonts w:ascii="Museo Slab 500" w:hAnsi="Museo Slab 500"/>
                  <w:b/>
                  <w:bCs/>
                  <w:color w:val="919BA5" w:themeColor="text1" w:themeTint="A6"/>
                  <w:sz w:val="18"/>
                  <w:szCs w:val="18"/>
                </w:rPr>
                <w:t xml:space="preserve">School Finance – Legislative Summary – </w:t>
              </w:r>
              <w:r w:rsidR="004D3DFD">
                <w:rPr>
                  <w:rFonts w:ascii="Museo Slab 500" w:hAnsi="Museo Slab 500"/>
                  <w:b/>
                  <w:bCs/>
                  <w:color w:val="919BA5" w:themeColor="text1" w:themeTint="A6"/>
                  <w:sz w:val="18"/>
                  <w:szCs w:val="18"/>
                </w:rPr>
                <w:t>HB16-1422</w:t>
              </w:r>
            </w:sdtContent>
          </w:sdt>
        </w:p>
      </w:tc>
      <w:tc>
        <w:tcPr>
          <w:tcW w:w="298" w:type="pct"/>
          <w:tcBorders>
            <w:left w:val="single" w:sz="4" w:space="0" w:color="BFBFBF"/>
            <w:bottom w:val="nil"/>
          </w:tcBorders>
        </w:tcPr>
        <w:p w14:paraId="5612D790" w14:textId="77777777" w:rsidR="005C2DE1" w:rsidRPr="0030192B" w:rsidRDefault="005C2DE1" w:rsidP="005C2DE1">
          <w:pPr>
            <w:ind w:right="-90"/>
            <w:rPr>
              <w:rFonts w:eastAsia="Cambria"/>
              <w:b/>
              <w:color w:val="7F3809" w:themeColor="accent6" w:themeShade="80"/>
              <w:szCs w:val="20"/>
            </w:rPr>
          </w:pPr>
          <w:r w:rsidRPr="00CF122E">
            <w:rPr>
              <w:b/>
              <w:color w:val="919BA5" w:themeColor="text1" w:themeTint="A6"/>
              <w:szCs w:val="20"/>
            </w:rPr>
            <w:fldChar w:fldCharType="begin"/>
          </w:r>
          <w:r w:rsidRPr="00CF122E">
            <w:rPr>
              <w:b/>
              <w:color w:val="919BA5" w:themeColor="text1" w:themeTint="A6"/>
              <w:szCs w:val="20"/>
            </w:rPr>
            <w:instrText xml:space="preserve"> PAGE   \* MERGEFORMAT </w:instrText>
          </w:r>
          <w:r w:rsidRPr="00CF122E">
            <w:rPr>
              <w:b/>
              <w:color w:val="919BA5" w:themeColor="text1" w:themeTint="A6"/>
              <w:szCs w:val="20"/>
            </w:rPr>
            <w:fldChar w:fldCharType="separate"/>
          </w:r>
          <w:r w:rsidR="007710D6">
            <w:rPr>
              <w:b/>
              <w:noProof/>
              <w:color w:val="919BA5" w:themeColor="text1" w:themeTint="A6"/>
              <w:szCs w:val="20"/>
            </w:rPr>
            <w:t>2</w:t>
          </w:r>
          <w:r w:rsidRPr="00CF122E">
            <w:rPr>
              <w:b/>
              <w:color w:val="919BA5" w:themeColor="text1" w:themeTint="A6"/>
              <w:szCs w:val="20"/>
            </w:rPr>
            <w:fldChar w:fldCharType="end"/>
          </w:r>
        </w:p>
      </w:tc>
    </w:tr>
  </w:tbl>
  <w:p w14:paraId="7C42CE3F" w14:textId="77777777" w:rsidR="005C2DE1" w:rsidRDefault="005C2DE1" w:rsidP="001B3D81">
    <w:pPr>
      <w:pStyle w:val="Header"/>
      <w:tabs>
        <w:tab w:val="clear" w:pos="4320"/>
        <w:tab w:val="clear" w:pos="8640"/>
        <w:tab w:val="left" w:pos="4373"/>
      </w:tabs>
    </w:pPr>
  </w:p>
  <w:p w14:paraId="5EE21702" w14:textId="4BAB50AE" w:rsidR="005C2DE1" w:rsidRDefault="007710D6" w:rsidP="001B3D81">
    <w:pPr>
      <w:pStyle w:val="Header"/>
      <w:tabs>
        <w:tab w:val="clear" w:pos="4320"/>
        <w:tab w:val="clear" w:pos="8640"/>
        <w:tab w:val="left" w:pos="4373"/>
      </w:tabs>
    </w:pPr>
    <w:r>
      <w:pict w14:anchorId="2904C11E">
        <v:rect id="_x0000_i1025" style="width:540pt;height:1pt" o:hralign="center" o:hrstd="t" o:hr="t" fillcolor="#aaa"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6548E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5FAE6DE"/>
    <w:lvl w:ilvl="0">
      <w:start w:val="1"/>
      <w:numFmt w:val="decimal"/>
      <w:lvlText w:val="%1."/>
      <w:lvlJc w:val="left"/>
      <w:pPr>
        <w:tabs>
          <w:tab w:val="num" w:pos="1800"/>
        </w:tabs>
        <w:ind w:left="1800" w:hanging="360"/>
      </w:pPr>
    </w:lvl>
  </w:abstractNum>
  <w:abstractNum w:abstractNumId="2">
    <w:nsid w:val="FFFFFF7D"/>
    <w:multiLevelType w:val="singleLevel"/>
    <w:tmpl w:val="7D54A348"/>
    <w:lvl w:ilvl="0">
      <w:start w:val="1"/>
      <w:numFmt w:val="decimal"/>
      <w:lvlText w:val="%1."/>
      <w:lvlJc w:val="left"/>
      <w:pPr>
        <w:tabs>
          <w:tab w:val="num" w:pos="1440"/>
        </w:tabs>
        <w:ind w:left="1440" w:hanging="360"/>
      </w:pPr>
    </w:lvl>
  </w:abstractNum>
  <w:abstractNum w:abstractNumId="3">
    <w:nsid w:val="FFFFFF7E"/>
    <w:multiLevelType w:val="singleLevel"/>
    <w:tmpl w:val="46E2A752"/>
    <w:lvl w:ilvl="0">
      <w:start w:val="1"/>
      <w:numFmt w:val="decimal"/>
      <w:lvlText w:val="%1."/>
      <w:lvlJc w:val="left"/>
      <w:pPr>
        <w:tabs>
          <w:tab w:val="num" w:pos="1080"/>
        </w:tabs>
        <w:ind w:left="1080" w:hanging="360"/>
      </w:pPr>
    </w:lvl>
  </w:abstractNum>
  <w:abstractNum w:abstractNumId="4">
    <w:nsid w:val="FFFFFF7F"/>
    <w:multiLevelType w:val="singleLevel"/>
    <w:tmpl w:val="B1AA52C8"/>
    <w:lvl w:ilvl="0">
      <w:start w:val="1"/>
      <w:numFmt w:val="decimal"/>
      <w:lvlText w:val="%1."/>
      <w:lvlJc w:val="left"/>
      <w:pPr>
        <w:tabs>
          <w:tab w:val="num" w:pos="720"/>
        </w:tabs>
        <w:ind w:left="720" w:hanging="360"/>
      </w:pPr>
    </w:lvl>
  </w:abstractNum>
  <w:abstractNum w:abstractNumId="5">
    <w:nsid w:val="FFFFFF80"/>
    <w:multiLevelType w:val="singleLevel"/>
    <w:tmpl w:val="160E8E9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5509AE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CB4AF5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DDEFC1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B2AB448"/>
    <w:lvl w:ilvl="0">
      <w:start w:val="1"/>
      <w:numFmt w:val="decimal"/>
      <w:lvlText w:val="%1."/>
      <w:lvlJc w:val="left"/>
      <w:pPr>
        <w:tabs>
          <w:tab w:val="num" w:pos="360"/>
        </w:tabs>
        <w:ind w:left="360" w:hanging="360"/>
      </w:pPr>
    </w:lvl>
  </w:abstractNum>
  <w:abstractNum w:abstractNumId="10">
    <w:nsid w:val="FFFFFF89"/>
    <w:multiLevelType w:val="singleLevel"/>
    <w:tmpl w:val="2E245F22"/>
    <w:lvl w:ilvl="0">
      <w:start w:val="1"/>
      <w:numFmt w:val="bullet"/>
      <w:lvlText w:val=""/>
      <w:lvlJc w:val="left"/>
      <w:pPr>
        <w:tabs>
          <w:tab w:val="num" w:pos="360"/>
        </w:tabs>
        <w:ind w:left="360" w:hanging="360"/>
      </w:pPr>
      <w:rPr>
        <w:rFonts w:ascii="Symbol" w:hAnsi="Symbol" w:hint="default"/>
      </w:rPr>
    </w:lvl>
  </w:abstractNum>
  <w:abstractNum w:abstractNumId="11">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11"/>
  </w:num>
  <w:num w:numId="2">
    <w:abstractNumId w:val="11"/>
  </w:num>
  <w:num w:numId="3">
    <w:abstractNumId w:val="12"/>
  </w:num>
  <w:num w:numId="4">
    <w:abstractNumId w:val="11"/>
  </w:num>
  <w:num w:numId="5">
    <w:abstractNumId w:val="12"/>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C6"/>
    <w:rsid w:val="00047511"/>
    <w:rsid w:val="000972BB"/>
    <w:rsid w:val="000E23EE"/>
    <w:rsid w:val="00132A9F"/>
    <w:rsid w:val="00160B89"/>
    <w:rsid w:val="001B3D81"/>
    <w:rsid w:val="001D1FC5"/>
    <w:rsid w:val="001E2CE6"/>
    <w:rsid w:val="001E5C2E"/>
    <w:rsid w:val="001F5CF3"/>
    <w:rsid w:val="00205184"/>
    <w:rsid w:val="00231B98"/>
    <w:rsid w:val="002332CE"/>
    <w:rsid w:val="00254287"/>
    <w:rsid w:val="00294F34"/>
    <w:rsid w:val="002A66BB"/>
    <w:rsid w:val="002B119E"/>
    <w:rsid w:val="002C42EF"/>
    <w:rsid w:val="002E2617"/>
    <w:rsid w:val="0032794D"/>
    <w:rsid w:val="00356FC1"/>
    <w:rsid w:val="00363FE5"/>
    <w:rsid w:val="00380D1B"/>
    <w:rsid w:val="00391B1F"/>
    <w:rsid w:val="003940CB"/>
    <w:rsid w:val="003B03AD"/>
    <w:rsid w:val="003B56C6"/>
    <w:rsid w:val="004401C9"/>
    <w:rsid w:val="004724D6"/>
    <w:rsid w:val="004B02B8"/>
    <w:rsid w:val="004D3DFD"/>
    <w:rsid w:val="005624DB"/>
    <w:rsid w:val="005C2DE1"/>
    <w:rsid w:val="00624562"/>
    <w:rsid w:val="007710D6"/>
    <w:rsid w:val="00786074"/>
    <w:rsid w:val="008071EC"/>
    <w:rsid w:val="008428F4"/>
    <w:rsid w:val="0084602A"/>
    <w:rsid w:val="00846456"/>
    <w:rsid w:val="008F446C"/>
    <w:rsid w:val="009D4B39"/>
    <w:rsid w:val="00A1495B"/>
    <w:rsid w:val="00A31CBE"/>
    <w:rsid w:val="00A41033"/>
    <w:rsid w:val="00B00566"/>
    <w:rsid w:val="00B75D0F"/>
    <w:rsid w:val="00BF5460"/>
    <w:rsid w:val="00CA2481"/>
    <w:rsid w:val="00D42A66"/>
    <w:rsid w:val="00D7121A"/>
    <w:rsid w:val="00DA3A04"/>
    <w:rsid w:val="00E43A11"/>
    <w:rsid w:val="00EB3D97"/>
    <w:rsid w:val="00ED74BF"/>
    <w:rsid w:val="00EE1D0A"/>
    <w:rsid w:val="00F13BF6"/>
    <w:rsid w:val="00F44F2D"/>
    <w:rsid w:val="00F57257"/>
    <w:rsid w:val="00F67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4"/>
    <o:shapelayout v:ext="edit">
      <o:idmap v:ext="edit" data="1"/>
    </o:shapelayout>
  </w:shapeDefaults>
  <w:decimalSymbol w:val="."/>
  <w:listSeparator w:val=","/>
  <w14:docId w14:val="22A896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1" w:unhideWhenUsed="0" w:qFormat="1"/>
    <w:lsdException w:name="Emphasis" w:semiHidden="0" w:uiPriority="20" w:unhideWhenUsed="0" w:qFormat="1"/>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E43A11"/>
    <w:pPr>
      <w:spacing w:before="120" w:after="60"/>
      <w:jc w:val="center"/>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customStyle="1" w:styleId="sub">
    <w:name w:val="sub"/>
    <w:basedOn w:val="Normal"/>
    <w:rsid w:val="00472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1" w:unhideWhenUsed="0" w:qFormat="1"/>
    <w:lsdException w:name="Emphasis" w:semiHidden="0" w:uiPriority="20" w:unhideWhenUsed="0" w:qFormat="1"/>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E43A11"/>
    <w:pPr>
      <w:spacing w:before="120" w:after="60"/>
      <w:jc w:val="center"/>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customStyle="1" w:styleId="sub">
    <w:name w:val="sub"/>
    <w:basedOn w:val="Normal"/>
    <w:rsid w:val="00472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CEC57-303D-41C4-AE51-1B973547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School Finance – Legislative Summary – HB16-1422</vt:lpstr>
    </vt:vector>
  </TitlesOfParts>
  <Company>Colorado State Education</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Finance – Legislative Summary – HB16-1422</dc:title>
  <dc:creator>Beth Hunter</dc:creator>
  <cp:lastModifiedBy>Emm, Leanne</cp:lastModifiedBy>
  <cp:revision>11</cp:revision>
  <cp:lastPrinted>2015-05-07T15:15:00Z</cp:lastPrinted>
  <dcterms:created xsi:type="dcterms:W3CDTF">2016-04-06T19:32:00Z</dcterms:created>
  <dcterms:modified xsi:type="dcterms:W3CDTF">2016-06-28T15:04:00Z</dcterms:modified>
</cp:coreProperties>
</file>