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75" w:rsidRDefault="001A5775" w:rsidP="00BA1F3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1162"/>
        <w:gridCol w:w="1195"/>
        <w:gridCol w:w="1195"/>
        <w:gridCol w:w="1078"/>
      </w:tblGrid>
      <w:tr w:rsidR="001A5775" w:rsidRPr="00F00B9F" w:rsidTr="00B905A5">
        <w:trPr>
          <w:tblHeader/>
        </w:trPr>
        <w:tc>
          <w:tcPr>
            <w:tcW w:w="4946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62" w:type="dxa"/>
          </w:tcPr>
          <w:p w:rsidR="001A5775" w:rsidRPr="00F00B9F" w:rsidRDefault="001A5775" w:rsidP="00B905A5">
            <w:pPr>
              <w:pStyle w:val="NoSpacing"/>
              <w:spacing w:before="60" w:after="60"/>
              <w:jc w:val="center"/>
              <w:rPr>
                <w:b/>
              </w:rPr>
            </w:pPr>
            <w:r w:rsidRPr="00F00B9F">
              <w:rPr>
                <w:b/>
              </w:rPr>
              <w:t>Strongly Agree</w:t>
            </w: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  <w:jc w:val="center"/>
              <w:rPr>
                <w:b/>
              </w:rPr>
            </w:pPr>
            <w:r w:rsidRPr="00F00B9F">
              <w:rPr>
                <w:b/>
              </w:rPr>
              <w:t>Somewhat Agree</w:t>
            </w: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  <w:jc w:val="center"/>
              <w:rPr>
                <w:b/>
              </w:rPr>
            </w:pPr>
            <w:r w:rsidRPr="00F00B9F">
              <w:rPr>
                <w:b/>
              </w:rPr>
              <w:t>Somewhat Disagree</w:t>
            </w:r>
          </w:p>
        </w:tc>
        <w:tc>
          <w:tcPr>
            <w:tcW w:w="1078" w:type="dxa"/>
          </w:tcPr>
          <w:p w:rsidR="001A5775" w:rsidRPr="00F00B9F" w:rsidRDefault="001A5775" w:rsidP="00B905A5">
            <w:pPr>
              <w:pStyle w:val="NoSpacing"/>
              <w:spacing w:before="60" w:after="60"/>
              <w:jc w:val="center"/>
              <w:rPr>
                <w:b/>
              </w:rPr>
            </w:pPr>
            <w:r w:rsidRPr="00F00B9F">
              <w:rPr>
                <w:b/>
              </w:rPr>
              <w:t>Strongly Disagree</w:t>
            </w:r>
          </w:p>
        </w:tc>
      </w:tr>
      <w:tr w:rsidR="001A5775" w:rsidRPr="00F00B9F" w:rsidTr="00B905A5">
        <w:tc>
          <w:tcPr>
            <w:tcW w:w="9576" w:type="dxa"/>
            <w:gridSpan w:val="5"/>
          </w:tcPr>
          <w:p w:rsidR="001A5775" w:rsidRPr="00F00B9F" w:rsidRDefault="001A5775" w:rsidP="00B905A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  <w:color w:val="000000"/>
              </w:rPr>
            </w:pPr>
            <w:r w:rsidRPr="00F00B9F">
              <w:rPr>
                <w:rFonts w:cs="Times New Roman"/>
                <w:b/>
                <w:bCs/>
                <w:color w:val="000000"/>
              </w:rPr>
              <w:t xml:space="preserve">RESPONSIBILITY 1: Determine the </w:t>
            </w:r>
            <w:r w:rsidR="00F00B9F" w:rsidRPr="00F00B9F">
              <w:rPr>
                <w:rFonts w:cs="Times New Roman"/>
                <w:b/>
                <w:bCs/>
                <w:color w:val="000000"/>
              </w:rPr>
              <w:t>School</w:t>
            </w:r>
            <w:r w:rsidRPr="00F00B9F">
              <w:rPr>
                <w:rFonts w:cs="Times New Roman"/>
                <w:b/>
                <w:bCs/>
                <w:color w:val="000000"/>
              </w:rPr>
              <w:t>’s Mission and Purpose</w:t>
            </w:r>
          </w:p>
        </w:tc>
      </w:tr>
      <w:tr w:rsidR="001A5775" w:rsidRPr="00F00B9F" w:rsidTr="00B905A5">
        <w:tc>
          <w:tcPr>
            <w:tcW w:w="4946" w:type="dxa"/>
          </w:tcPr>
          <w:p w:rsidR="001A5775" w:rsidRPr="00F00B9F" w:rsidRDefault="001A5775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1.1 </w:t>
            </w:r>
            <w:r w:rsidR="00430520" w:rsidRPr="00F00B9F">
              <w:rPr>
                <w:rFonts w:cs="Times New Roman"/>
                <w:color w:val="000000"/>
              </w:rPr>
              <w:tab/>
            </w:r>
            <w:r w:rsidRPr="00F00B9F">
              <w:rPr>
                <w:rFonts w:cs="Times New Roman"/>
                <w:color w:val="000000"/>
              </w:rPr>
              <w:t>All board members are fami</w:t>
            </w:r>
            <w:r w:rsidR="00430520" w:rsidRPr="00F00B9F">
              <w:rPr>
                <w:rFonts w:cs="Times New Roman"/>
                <w:color w:val="000000"/>
              </w:rPr>
              <w:t xml:space="preserve">liar with the </w:t>
            </w:r>
            <w:r w:rsidR="00B905A5">
              <w:rPr>
                <w:rFonts w:cs="Times New Roman"/>
                <w:color w:val="000000"/>
              </w:rPr>
              <w:t xml:space="preserve">school’s </w:t>
            </w:r>
            <w:r w:rsidR="00430520" w:rsidRPr="00F00B9F">
              <w:rPr>
                <w:rFonts w:cs="Times New Roman"/>
                <w:color w:val="000000"/>
              </w:rPr>
              <w:t>mission</w:t>
            </w:r>
            <w:r w:rsidR="00B905A5">
              <w:rPr>
                <w:rFonts w:cs="Times New Roman"/>
                <w:color w:val="000000"/>
              </w:rPr>
              <w:t xml:space="preserve"> and vision</w:t>
            </w:r>
            <w:r w:rsidR="00430520" w:rsidRPr="00F00B9F">
              <w:rPr>
                <w:rFonts w:cs="Times New Roman"/>
                <w:color w:val="000000"/>
              </w:rPr>
              <w:t xml:space="preserve"> statement</w:t>
            </w:r>
            <w:r w:rsidR="00B905A5">
              <w:rPr>
                <w:rFonts w:cs="Times New Roman"/>
                <w:color w:val="000000"/>
              </w:rPr>
              <w:t>s</w:t>
            </w:r>
            <w:r w:rsidR="00430520" w:rsidRPr="00F00B9F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</w:tr>
      <w:tr w:rsidR="001A5775" w:rsidRPr="00F00B9F" w:rsidTr="00B905A5">
        <w:tc>
          <w:tcPr>
            <w:tcW w:w="4946" w:type="dxa"/>
          </w:tcPr>
          <w:p w:rsidR="001A5775" w:rsidRPr="00F00B9F" w:rsidRDefault="001A5775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>1</w:t>
            </w:r>
            <w:r w:rsidR="00430520" w:rsidRPr="00F00B9F">
              <w:rPr>
                <w:rFonts w:cs="Times New Roman"/>
                <w:color w:val="000000"/>
              </w:rPr>
              <w:t>.</w:t>
            </w:r>
            <w:r w:rsidRPr="00F00B9F">
              <w:rPr>
                <w:rFonts w:cs="Times New Roman"/>
                <w:color w:val="000000"/>
              </w:rPr>
              <w:t xml:space="preserve">2 </w:t>
            </w:r>
            <w:r w:rsidR="00430520" w:rsidRPr="00F00B9F">
              <w:rPr>
                <w:rFonts w:cs="Times New Roman"/>
                <w:color w:val="000000"/>
              </w:rPr>
              <w:tab/>
            </w:r>
            <w:r w:rsidRPr="00F00B9F">
              <w:rPr>
                <w:rFonts w:cs="Times New Roman"/>
                <w:color w:val="000000"/>
              </w:rPr>
              <w:t>The current mission</w:t>
            </w:r>
            <w:r w:rsidR="00B905A5">
              <w:rPr>
                <w:rFonts w:cs="Times New Roman"/>
                <w:color w:val="000000"/>
              </w:rPr>
              <w:t xml:space="preserve"> and vision</w:t>
            </w:r>
            <w:r w:rsidRPr="00F00B9F">
              <w:rPr>
                <w:rFonts w:cs="Times New Roman"/>
                <w:color w:val="000000"/>
              </w:rPr>
              <w:t xml:space="preserve"> statement</w:t>
            </w:r>
            <w:r w:rsidR="00B905A5">
              <w:rPr>
                <w:rFonts w:cs="Times New Roman"/>
                <w:color w:val="000000"/>
              </w:rPr>
              <w:t>s</w:t>
            </w:r>
            <w:r w:rsidRPr="00F00B9F">
              <w:rPr>
                <w:rFonts w:cs="Times New Roman"/>
                <w:color w:val="000000"/>
              </w:rPr>
              <w:t xml:space="preserve"> </w:t>
            </w:r>
            <w:r w:rsidR="00B905A5">
              <w:rPr>
                <w:rFonts w:cs="Times New Roman"/>
                <w:color w:val="000000"/>
              </w:rPr>
              <w:t>are</w:t>
            </w:r>
            <w:r w:rsidRPr="00F00B9F">
              <w:rPr>
                <w:rFonts w:cs="Times New Roman"/>
                <w:color w:val="000000"/>
              </w:rPr>
              <w:t xml:space="preserve"> appropriate for the </w:t>
            </w:r>
            <w:r w:rsidR="00430520" w:rsidRPr="00F00B9F">
              <w:rPr>
                <w:rFonts w:cs="Times New Roman"/>
                <w:color w:val="000000"/>
              </w:rPr>
              <w:t>school’s</w:t>
            </w:r>
            <w:r w:rsidRPr="00F00B9F">
              <w:rPr>
                <w:rFonts w:cs="Times New Roman"/>
                <w:color w:val="000000"/>
              </w:rPr>
              <w:t xml:space="preserve"> role in the next two to </w:t>
            </w:r>
            <w:r w:rsidR="00430520" w:rsidRPr="00F00B9F">
              <w:rPr>
                <w:rFonts w:cs="Times New Roman"/>
                <w:color w:val="000000"/>
              </w:rPr>
              <w:t>four years.</w:t>
            </w:r>
          </w:p>
        </w:tc>
        <w:tc>
          <w:tcPr>
            <w:tcW w:w="1162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</w:tr>
      <w:tr w:rsidR="001A5775" w:rsidRPr="00F00B9F" w:rsidTr="00B905A5">
        <w:tc>
          <w:tcPr>
            <w:tcW w:w="4946" w:type="dxa"/>
          </w:tcPr>
          <w:p w:rsidR="001A5775" w:rsidRPr="00F00B9F" w:rsidRDefault="001A5775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>1</w:t>
            </w:r>
            <w:r w:rsidR="00430520" w:rsidRPr="00F00B9F">
              <w:rPr>
                <w:rFonts w:cs="Times New Roman"/>
                <w:color w:val="000000"/>
              </w:rPr>
              <w:t>.</w:t>
            </w:r>
            <w:r w:rsidRPr="00F00B9F">
              <w:rPr>
                <w:rFonts w:cs="Times New Roman"/>
                <w:color w:val="000000"/>
              </w:rPr>
              <w:t xml:space="preserve">3 </w:t>
            </w:r>
            <w:r w:rsidR="00430520" w:rsidRPr="00F00B9F">
              <w:rPr>
                <w:rFonts w:cs="Times New Roman"/>
                <w:color w:val="000000"/>
              </w:rPr>
              <w:tab/>
            </w:r>
            <w:r w:rsidRPr="00F00B9F">
              <w:rPr>
                <w:rFonts w:cs="Times New Roman"/>
                <w:color w:val="000000"/>
              </w:rPr>
              <w:t xml:space="preserve">The board’s policy decisions and the </w:t>
            </w:r>
            <w:r w:rsidR="00430520" w:rsidRPr="00F00B9F">
              <w:rPr>
                <w:rFonts w:cs="Times New Roman"/>
                <w:color w:val="000000"/>
              </w:rPr>
              <w:t>school’s</w:t>
            </w:r>
            <w:r w:rsidRPr="00F00B9F">
              <w:rPr>
                <w:rFonts w:cs="Times New Roman"/>
                <w:color w:val="000000"/>
              </w:rPr>
              <w:t xml:space="preserve"> programs and services reflect the </w:t>
            </w:r>
            <w:r w:rsidR="00430520" w:rsidRPr="00F00B9F">
              <w:rPr>
                <w:rFonts w:cs="Times New Roman"/>
                <w:color w:val="000000"/>
              </w:rPr>
              <w:t>mission.</w:t>
            </w:r>
          </w:p>
        </w:tc>
        <w:tc>
          <w:tcPr>
            <w:tcW w:w="1162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pStyle w:val="NoSpacing"/>
              <w:spacing w:before="60" w:after="60"/>
            </w:pPr>
            <w:r w:rsidRPr="00F00B9F">
              <w:rPr>
                <w:rFonts w:cs="Times New Roman"/>
                <w:b/>
                <w:bCs/>
                <w:color w:val="000000"/>
              </w:rPr>
              <w:t>RESPONSIBILITY 2: Select and Support the School Leader and Review His or Her Performance Periodically</w:t>
            </w:r>
          </w:p>
        </w:tc>
      </w:tr>
      <w:tr w:rsidR="001A5775" w:rsidRPr="00F00B9F" w:rsidTr="00B905A5">
        <w:tc>
          <w:tcPr>
            <w:tcW w:w="4946" w:type="dxa"/>
          </w:tcPr>
          <w:p w:rsidR="001A5775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</w:t>
            </w:r>
            <w:r w:rsidR="00430520" w:rsidRPr="00F00B9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A written job description clearly spells out the responsibilities of the </w:t>
            </w:r>
            <w:r w:rsidR="00B905A5">
              <w:rPr>
                <w:rFonts w:cs="Times New Roman"/>
                <w:color w:val="000000"/>
              </w:rPr>
              <w:t>school leader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</w:tr>
      <w:tr w:rsidR="001A5775" w:rsidRPr="00F00B9F" w:rsidTr="00B905A5">
        <w:tc>
          <w:tcPr>
            <w:tcW w:w="4946" w:type="dxa"/>
          </w:tcPr>
          <w:p w:rsidR="001A5775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respects the responsibilities distinct to the </w:t>
            </w:r>
            <w:r w:rsidR="00B905A5">
              <w:rPr>
                <w:rFonts w:cs="Times New Roman"/>
                <w:color w:val="000000"/>
              </w:rPr>
              <w:t>school leader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1A5775" w:rsidRPr="00F00B9F" w:rsidRDefault="001A5775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conducted its last search for a </w:t>
            </w:r>
            <w:r w:rsidR="00B905A5">
              <w:rPr>
                <w:rFonts w:cs="Times New Roman"/>
                <w:color w:val="000000"/>
              </w:rPr>
              <w:t>school leader</w:t>
            </w:r>
            <w:r w:rsidR="00B905A5" w:rsidRPr="00F00B9F">
              <w:rPr>
                <w:rFonts w:cs="Times New Roman"/>
                <w:color w:val="000000"/>
              </w:rPr>
              <w:t xml:space="preserve"> </w:t>
            </w:r>
            <w:r w:rsidR="00430520" w:rsidRPr="00F00B9F">
              <w:rPr>
                <w:rFonts w:cs="Times New Roman"/>
                <w:color w:val="000000"/>
              </w:rPr>
              <w:t>in a professional and competent manner?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assesses the </w:t>
            </w:r>
            <w:r w:rsidR="00B905A5">
              <w:rPr>
                <w:rFonts w:cs="Times New Roman"/>
                <w:color w:val="000000"/>
              </w:rPr>
              <w:t>school leader</w:t>
            </w:r>
            <w:r w:rsidR="00B905A5" w:rsidRPr="00F00B9F">
              <w:rPr>
                <w:rFonts w:cs="Times New Roman"/>
                <w:color w:val="000000"/>
              </w:rPr>
              <w:t xml:space="preserve"> </w:t>
            </w:r>
            <w:r w:rsidR="00430520" w:rsidRPr="00F00B9F">
              <w:rPr>
                <w:rFonts w:cs="Times New Roman"/>
                <w:color w:val="000000"/>
              </w:rPr>
              <w:t>in a systematic and fair way on a regular basis?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pStyle w:val="NoSpacing"/>
              <w:tabs>
                <w:tab w:val="left" w:pos="540"/>
              </w:tabs>
              <w:spacing w:before="60" w:after="60"/>
              <w:ind w:left="540" w:hanging="540"/>
            </w:pPr>
            <w:r w:rsidRPr="00F00B9F">
              <w:rPr>
                <w:rFonts w:cs="Times New Roman"/>
                <w:b/>
                <w:bCs/>
                <w:color w:val="000000"/>
              </w:rPr>
              <w:t xml:space="preserve">RESPONSIBILITY 3: Approve and Monitor the </w:t>
            </w:r>
            <w:r w:rsidR="00F00B9F" w:rsidRPr="00F00B9F">
              <w:rPr>
                <w:rFonts w:cs="Times New Roman"/>
                <w:b/>
                <w:bCs/>
                <w:color w:val="000000"/>
              </w:rPr>
              <w:t>School</w:t>
            </w:r>
            <w:r w:rsidRPr="00F00B9F">
              <w:rPr>
                <w:rFonts w:cs="Times New Roman"/>
                <w:b/>
                <w:bCs/>
                <w:color w:val="000000"/>
              </w:rPr>
              <w:t>’s Programs and Services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is knowledgeable about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>’s current programs and services?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knows the strengths and weaknesses of each major program?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periodically considers adopting new programs, and modifying or discontinuing current programs?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pStyle w:val="NoSpacing"/>
              <w:tabs>
                <w:tab w:val="left" w:pos="540"/>
              </w:tabs>
              <w:spacing w:before="60" w:after="60"/>
              <w:ind w:left="540" w:hanging="540"/>
            </w:pPr>
            <w:r w:rsidRPr="00F00B9F">
              <w:rPr>
                <w:rFonts w:cs="Times New Roman"/>
                <w:b/>
                <w:bCs/>
                <w:color w:val="000000"/>
              </w:rPr>
              <w:t>RESPONSIBILITY 4: Ensure Adequate Resources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understands the fundraising strategy for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full board provides financial support to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on an annual basis?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Board members actively ask others in the community to provide financial support to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4.4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has a clear policy on the individual board members’ responsibility to raise money?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pStyle w:val="NoSpacing"/>
              <w:tabs>
                <w:tab w:val="left" w:pos="540"/>
              </w:tabs>
              <w:spacing w:before="60" w:after="60"/>
              <w:ind w:left="540" w:hanging="540"/>
            </w:pPr>
            <w:r w:rsidRPr="00F00B9F">
              <w:rPr>
                <w:rFonts w:cs="Times New Roman"/>
                <w:b/>
                <w:bCs/>
                <w:color w:val="000000"/>
              </w:rPr>
              <w:t>RESPONSIBILITY 5: Ensure Effective Fiscal Management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discusses thoroughly the annual operating budget of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before approving it?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takes advantage of the budget process to consider the most effective allocation of limited resources?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receives financial reports on a regular basis that are understandable, accurate, and timely?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5.4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requires an annual audit and considers all recommendations made in the independent auditor’s report and management letter?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pStyle w:val="NoSpacing"/>
              <w:tabs>
                <w:tab w:val="left" w:pos="540"/>
              </w:tabs>
              <w:spacing w:before="60" w:after="60"/>
              <w:ind w:left="540" w:hanging="540"/>
            </w:pPr>
            <w:r w:rsidRPr="00F00B9F">
              <w:rPr>
                <w:rFonts w:cs="Times New Roman"/>
                <w:b/>
                <w:bCs/>
                <w:color w:val="000000"/>
              </w:rPr>
              <w:t>RESPONSIBILITY 6: Engage in Strategic Planning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focuses much of its attention on long-term significant policy issues rather than on short-term administrative matters?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has a strategic vision of how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should be evolving over the next three to five years?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periodically engages in a strategic planning process that helps it consider how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should meet new opportunities and challenges?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pStyle w:val="NoSpacing"/>
              <w:tabs>
                <w:tab w:val="left" w:pos="540"/>
              </w:tabs>
              <w:spacing w:before="60" w:after="60"/>
              <w:ind w:left="540" w:hanging="540"/>
            </w:pPr>
            <w:r w:rsidRPr="00F00B9F">
              <w:rPr>
                <w:rFonts w:cs="Times New Roman"/>
                <w:b/>
                <w:bCs/>
                <w:color w:val="000000"/>
              </w:rPr>
              <w:t>RESPONSIBILITY 7: Carefully Select and Orient New Board Members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has an effective process to identify the qualification and expertise that new board members should bring to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board’s composition reflects the diversity needed by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cultivates and recruits candidates who possess the qualities needed to strengthen board composition?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7.4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provides new members with a comprehensive orientation to board responsibilities,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>’s programs and services, and administrative procedures?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7.5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has established policies for length of board service and rotation of board members?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b/>
                <w:bCs/>
                <w:color w:val="000000"/>
              </w:rPr>
            </w:pPr>
            <w:r w:rsidRPr="00F00B9F">
              <w:rPr>
                <w:rFonts w:cs="Times New Roman"/>
                <w:b/>
                <w:bCs/>
                <w:color w:val="000000"/>
              </w:rPr>
              <w:t>RESPONSIBILITY 8: Understand the Relationship between Board and Staff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respective roles of the board and staff are clearly defined and understood?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A climate of mutual trust and respect exists between the board and the </w:t>
            </w:r>
            <w:r w:rsidR="00B905A5">
              <w:rPr>
                <w:rFonts w:cs="Times New Roman"/>
                <w:color w:val="000000"/>
              </w:rPr>
              <w:t>school leader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gives the </w:t>
            </w:r>
            <w:r w:rsidR="00B905A5">
              <w:rPr>
                <w:rFonts w:cs="Times New Roman"/>
                <w:color w:val="000000"/>
              </w:rPr>
              <w:t>school leader</w:t>
            </w:r>
            <w:r w:rsidR="00B905A5" w:rsidRPr="00F00B9F">
              <w:rPr>
                <w:rFonts w:cs="Times New Roman"/>
                <w:color w:val="000000"/>
              </w:rPr>
              <w:t xml:space="preserve"> </w:t>
            </w:r>
            <w:r w:rsidR="00430520" w:rsidRPr="00F00B9F">
              <w:rPr>
                <w:rFonts w:cs="Times New Roman"/>
                <w:color w:val="000000"/>
              </w:rPr>
              <w:t xml:space="preserve">enough authority and responsibility to lead and manage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successfully?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8.4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has adopted adequate polices for staff selection, training, promotion, and grievance procedures?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pStyle w:val="NoSpacing"/>
              <w:tabs>
                <w:tab w:val="left" w:pos="540"/>
              </w:tabs>
              <w:spacing w:before="60" w:after="60"/>
              <w:ind w:left="540" w:hanging="540"/>
            </w:pPr>
            <w:r w:rsidRPr="00F00B9F">
              <w:rPr>
                <w:rFonts w:cs="Times New Roman"/>
                <w:b/>
                <w:bCs/>
                <w:color w:val="000000"/>
              </w:rPr>
              <w:t xml:space="preserve">RESPONSIBILITY 9: Enhance the </w:t>
            </w:r>
            <w:r w:rsidR="00F00B9F" w:rsidRPr="00F00B9F">
              <w:rPr>
                <w:rFonts w:cs="Times New Roman"/>
                <w:b/>
                <w:bCs/>
                <w:color w:val="000000"/>
              </w:rPr>
              <w:t>School</w:t>
            </w:r>
            <w:r w:rsidRPr="00F00B9F">
              <w:rPr>
                <w:rFonts w:cs="Times New Roman"/>
                <w:b/>
                <w:bCs/>
                <w:color w:val="000000"/>
              </w:rPr>
              <w:t>’s Public Image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has approved an effective marketing and public relations strategy for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Board members promote a positive image of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in the community?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understands who can serve as the official spokesperson for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b/>
                <w:bCs/>
                <w:color w:val="000000"/>
              </w:rPr>
            </w:pPr>
            <w:r w:rsidRPr="00F00B9F">
              <w:rPr>
                <w:rFonts w:cs="Times New Roman"/>
                <w:b/>
                <w:bCs/>
                <w:color w:val="000000"/>
              </w:rPr>
              <w:t>RESPONSIBILITY 10: Organize Itself so that the Board Operates Efficiently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Board members are familiar with the bylaws</w:t>
            </w:r>
            <w:r>
              <w:rPr>
                <w:rFonts w:cs="Times New Roman"/>
                <w:color w:val="000000"/>
              </w:rPr>
              <w:t xml:space="preserve"> and charter contract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board regularly reviews its policies, procedures, bylaws</w:t>
            </w:r>
            <w:r>
              <w:rPr>
                <w:rFonts w:cs="Times New Roman"/>
                <w:color w:val="000000"/>
              </w:rPr>
              <w:t>, and charter contract</w:t>
            </w:r>
            <w:r w:rsidR="00430520" w:rsidRPr="00F00B9F">
              <w:rPr>
                <w:rFonts w:cs="Times New Roman"/>
                <w:color w:val="000000"/>
              </w:rPr>
              <w:t>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Board members receive clear and succinct agendas and supporting written material sufficiently prior to board and committee meetings?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10.4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The agendas of board meetings focus on substantive issues appropriate for board consideration?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10.5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Board members have adequate opportunities to discuss issues and ask questions?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10.6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Board meetings </w:t>
            </w:r>
            <w:r>
              <w:rPr>
                <w:rFonts w:cs="Times New Roman"/>
                <w:color w:val="000000"/>
              </w:rPr>
              <w:t>are</w:t>
            </w:r>
            <w:r w:rsidR="00430520" w:rsidRPr="00F00B9F">
              <w:rPr>
                <w:rFonts w:cs="Times New Roman"/>
                <w:color w:val="000000"/>
              </w:rPr>
              <w:t xml:space="preserve"> preserved for strategic discussions, not information sharing.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10.7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Current committee structure contributes to board productivity?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10.8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Committee assignments reflect the interests, experience, and skills of the board members?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10.9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Each committee has a stated purpose and an annual plan of work?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10.10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>Policies regarding committee assignments offer adequate opportunities for leadership development?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9576" w:type="dxa"/>
            <w:gridSpan w:val="5"/>
          </w:tcPr>
          <w:p w:rsidR="00430520" w:rsidRPr="00F00B9F" w:rsidRDefault="00430520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b/>
                <w:bCs/>
                <w:color w:val="000000"/>
              </w:rPr>
            </w:pPr>
            <w:r w:rsidRPr="00F00B9F">
              <w:rPr>
                <w:rFonts w:cs="Times New Roman"/>
                <w:b/>
                <w:bCs/>
                <w:color w:val="000000"/>
              </w:rPr>
              <w:t>RESPONSIBILITY 11: Ensure Sound Risk Management Policies</w:t>
            </w: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11.1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has approved a policy to enable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to manage and reduce risks to a tolerable level?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11.2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has an adequate amount of liability insurance to cover board members and staff in the event of lawsuits filed against them as individuals or against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as a whole?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B90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11.3</w:t>
            </w:r>
            <w:r>
              <w:rPr>
                <w:rFonts w:cs="Times New Roman"/>
                <w:color w:val="000000"/>
              </w:rPr>
              <w:tab/>
            </w:r>
            <w:r w:rsidR="00430520" w:rsidRPr="00F00B9F">
              <w:rPr>
                <w:rFonts w:cs="Times New Roman"/>
                <w:color w:val="000000"/>
              </w:rPr>
              <w:t xml:space="preserve">The board periodically reviews all of the insurance carried by the </w:t>
            </w:r>
            <w:r w:rsidRPr="00F00B9F">
              <w:rPr>
                <w:rFonts w:cs="Times New Roman"/>
                <w:color w:val="000000"/>
              </w:rPr>
              <w:t>school</w:t>
            </w:r>
            <w:r w:rsidR="00430520" w:rsidRPr="00F00B9F">
              <w:rPr>
                <w:rFonts w:cs="Times New Roman"/>
                <w:color w:val="000000"/>
              </w:rPr>
              <w:t xml:space="preserve"> to ensure that it is adequate</w:t>
            </w:r>
            <w:r>
              <w:rPr>
                <w:rFonts w:cs="Times New Roman"/>
                <w:color w:val="000000"/>
              </w:rPr>
              <w:t>, meets the requirements of the charter contract,</w:t>
            </w:r>
            <w:r w:rsidR="00430520" w:rsidRPr="00F00B9F">
              <w:rPr>
                <w:rFonts w:cs="Times New Roman"/>
                <w:color w:val="000000"/>
              </w:rPr>
              <w:t xml:space="preserve"> and </w:t>
            </w:r>
            <w:r>
              <w:rPr>
                <w:rFonts w:cs="Times New Roman"/>
                <w:color w:val="000000"/>
              </w:rPr>
              <w:t xml:space="preserve">is </w:t>
            </w:r>
            <w:r w:rsidR="00430520" w:rsidRPr="00F00B9F">
              <w:rPr>
                <w:rFonts w:cs="Times New Roman"/>
                <w:color w:val="000000"/>
              </w:rPr>
              <w:t>competitively priced (e.g., directors’ and officers’, general liability, workers’</w:t>
            </w:r>
            <w:r>
              <w:rPr>
                <w:rFonts w:cs="Times New Roman"/>
                <w:color w:val="000000"/>
              </w:rPr>
              <w:t xml:space="preserve"> </w:t>
            </w:r>
            <w:r w:rsidR="00430520" w:rsidRPr="00F00B9F">
              <w:rPr>
                <w:rFonts w:cs="Times New Roman"/>
                <w:color w:val="000000"/>
              </w:rPr>
              <w:t>compensation)?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B905A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  <w:color w:val="000000"/>
              </w:rPr>
            </w:pPr>
            <w:r w:rsidRPr="00F00B9F">
              <w:rPr>
                <w:rFonts w:cs="Times New Roman"/>
                <w:b/>
                <w:bCs/>
                <w:color w:val="000000"/>
              </w:rPr>
              <w:t>INDIVIDUAL SELF-EVALUATION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B905A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B905A5">
              <w:rPr>
                <w:rFonts w:cs="Times New Roman"/>
                <w:color w:val="000000"/>
              </w:rPr>
              <w:t>I u</w:t>
            </w:r>
            <w:r w:rsidRPr="00F00B9F">
              <w:rPr>
                <w:rFonts w:cs="Times New Roman"/>
                <w:color w:val="000000"/>
              </w:rPr>
              <w:t xml:space="preserve">nderstand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="00B905A5">
              <w:rPr>
                <w:rFonts w:cs="Times New Roman"/>
                <w:color w:val="000000"/>
              </w:rPr>
              <w:t>’s mission and vision.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B905A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2.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B905A5">
              <w:rPr>
                <w:rFonts w:cs="Times New Roman"/>
                <w:color w:val="000000"/>
              </w:rPr>
              <w:t>I support the mission and vision.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3.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h</w:t>
            </w:r>
            <w:r w:rsidRPr="00F00B9F">
              <w:rPr>
                <w:rFonts w:cs="Times New Roman"/>
                <w:color w:val="000000"/>
              </w:rPr>
              <w:t xml:space="preserve">ave a good working relationship with other board members and the </w:t>
            </w:r>
            <w:r w:rsidR="00023435">
              <w:rPr>
                <w:rFonts w:cs="Times New Roman"/>
                <w:color w:val="000000"/>
              </w:rPr>
              <w:t>school leader.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4.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am</w:t>
            </w:r>
            <w:r w:rsidRPr="00F00B9F">
              <w:rPr>
                <w:rFonts w:cs="Times New Roman"/>
                <w:color w:val="000000"/>
              </w:rPr>
              <w:t xml:space="preserve"> knowledgeable about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Pr="00F00B9F">
              <w:rPr>
                <w:rFonts w:cs="Times New Roman"/>
                <w:color w:val="000000"/>
              </w:rPr>
              <w:t xml:space="preserve">’s </w:t>
            </w:r>
            <w:r w:rsidR="00023435">
              <w:rPr>
                <w:rFonts w:cs="Times New Roman"/>
                <w:color w:val="000000"/>
              </w:rPr>
              <w:t xml:space="preserve">philosophy of education, </w:t>
            </w:r>
            <w:r w:rsidRPr="00F00B9F">
              <w:rPr>
                <w:rFonts w:cs="Times New Roman"/>
                <w:color w:val="000000"/>
              </w:rPr>
              <w:t>major programs</w:t>
            </w:r>
            <w:r w:rsidR="00023435">
              <w:rPr>
                <w:rFonts w:cs="Times New Roman"/>
                <w:color w:val="000000"/>
              </w:rPr>
              <w:t>,</w:t>
            </w:r>
            <w:r w:rsidRPr="00F00B9F">
              <w:rPr>
                <w:rFonts w:cs="Times New Roman"/>
                <w:color w:val="000000"/>
              </w:rPr>
              <w:t xml:space="preserve"> and services?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5.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f</w:t>
            </w:r>
            <w:r w:rsidRPr="00F00B9F">
              <w:rPr>
                <w:rFonts w:cs="Times New Roman"/>
                <w:color w:val="000000"/>
              </w:rPr>
              <w:t>ollow trends a</w:t>
            </w:r>
            <w:r w:rsidR="00023435">
              <w:rPr>
                <w:rFonts w:cs="Times New Roman"/>
                <w:color w:val="000000"/>
              </w:rPr>
              <w:t>nd important developments in education and charter school policy.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6.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a</w:t>
            </w:r>
            <w:r w:rsidRPr="00F00B9F">
              <w:rPr>
                <w:rFonts w:cs="Times New Roman"/>
                <w:color w:val="000000"/>
              </w:rPr>
              <w:t>ssist in fundraising by, for example, identifying prospective donors, personally asking others to make a contribution, or signing th</w:t>
            </w:r>
            <w:r w:rsidR="00023435">
              <w:rPr>
                <w:rFonts w:cs="Times New Roman"/>
                <w:color w:val="000000"/>
              </w:rPr>
              <w:t>ank-you letters to contributors.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7.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 xml:space="preserve">I give or get an </w:t>
            </w:r>
            <w:r w:rsidRPr="00F00B9F">
              <w:rPr>
                <w:rFonts w:cs="Times New Roman"/>
                <w:color w:val="000000"/>
              </w:rPr>
              <w:t>annual</w:t>
            </w:r>
            <w:r w:rsidR="00023435">
              <w:rPr>
                <w:rFonts w:cs="Times New Roman"/>
                <w:color w:val="000000"/>
              </w:rPr>
              <w:t xml:space="preserve"> financial</w:t>
            </w:r>
            <w:r w:rsidRPr="00F00B9F">
              <w:rPr>
                <w:rFonts w:cs="Times New Roman"/>
                <w:color w:val="000000"/>
              </w:rPr>
              <w:t xml:space="preserve"> gift to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="00023435">
              <w:rPr>
                <w:rFonts w:cs="Times New Roman"/>
                <w:color w:val="000000"/>
              </w:rPr>
              <w:t xml:space="preserve"> in an amount that is personally meaningful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8.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r</w:t>
            </w:r>
            <w:r w:rsidRPr="00F00B9F">
              <w:rPr>
                <w:rFonts w:cs="Times New Roman"/>
                <w:color w:val="000000"/>
              </w:rPr>
              <w:t xml:space="preserve">ead and understand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="00023435">
              <w:rPr>
                <w:rFonts w:cs="Times New Roman"/>
                <w:color w:val="000000"/>
              </w:rPr>
              <w:t>’s financial statements.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9.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a</w:t>
            </w:r>
            <w:r w:rsidRPr="00F00B9F">
              <w:rPr>
                <w:rFonts w:cs="Times New Roman"/>
                <w:color w:val="000000"/>
              </w:rPr>
              <w:t xml:space="preserve">ct knowledgeably and prudently when making recommendations about how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Pr="00F00B9F">
              <w:rPr>
                <w:rFonts w:cs="Times New Roman"/>
                <w:color w:val="000000"/>
              </w:rPr>
              <w:t>’s funds should be invested or spent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10.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f</w:t>
            </w:r>
            <w:r w:rsidRPr="00F00B9F">
              <w:rPr>
                <w:rFonts w:cs="Times New Roman"/>
                <w:color w:val="000000"/>
              </w:rPr>
              <w:t xml:space="preserve">ocus </w:t>
            </w:r>
            <w:r w:rsidR="00023435">
              <w:rPr>
                <w:rFonts w:cs="Times New Roman"/>
                <w:color w:val="000000"/>
              </w:rPr>
              <w:t>my</w:t>
            </w:r>
            <w:r w:rsidRPr="00F00B9F">
              <w:rPr>
                <w:rFonts w:cs="Times New Roman"/>
                <w:color w:val="000000"/>
              </w:rPr>
              <w:t xml:space="preserve"> attention on long-term and significant policy issues rather than short-term administrative matters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11.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r</w:t>
            </w:r>
            <w:r w:rsidRPr="00F00B9F">
              <w:rPr>
                <w:rFonts w:cs="Times New Roman"/>
                <w:color w:val="000000"/>
              </w:rPr>
              <w:t>ecommend qualified individuals with relevant skills and experience as possible nominees for the board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12.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p</w:t>
            </w:r>
            <w:r w:rsidRPr="00F00B9F">
              <w:rPr>
                <w:rFonts w:cs="Times New Roman"/>
                <w:color w:val="000000"/>
              </w:rPr>
              <w:t xml:space="preserve">repare for and participate at board committee meetings, as well as other activities of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13.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w</w:t>
            </w:r>
            <w:r w:rsidRPr="00F00B9F">
              <w:rPr>
                <w:rFonts w:cs="Times New Roman"/>
                <w:color w:val="000000"/>
              </w:rPr>
              <w:t xml:space="preserve">illingly volunteer and use </w:t>
            </w:r>
            <w:r w:rsidR="00023435">
              <w:rPr>
                <w:rFonts w:cs="Times New Roman"/>
                <w:color w:val="000000"/>
              </w:rPr>
              <w:t>my</w:t>
            </w:r>
            <w:r w:rsidRPr="00F00B9F">
              <w:rPr>
                <w:rFonts w:cs="Times New Roman"/>
                <w:color w:val="000000"/>
              </w:rPr>
              <w:t xml:space="preserve"> special skills to further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Pr="00F00B9F">
              <w:rPr>
                <w:rFonts w:cs="Times New Roman"/>
                <w:color w:val="000000"/>
              </w:rPr>
              <w:t>’s mission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14.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c</w:t>
            </w:r>
            <w:r w:rsidRPr="00F00B9F">
              <w:rPr>
                <w:rFonts w:cs="Times New Roman"/>
                <w:color w:val="000000"/>
              </w:rPr>
              <w:t>omplete all assignments in a responsible and timely manner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15.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t</w:t>
            </w:r>
            <w:r w:rsidRPr="00F00B9F">
              <w:rPr>
                <w:rFonts w:cs="Times New Roman"/>
                <w:color w:val="000000"/>
              </w:rPr>
              <w:t xml:space="preserve">ake advantage of opportunities to enhance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Pr="00F00B9F">
              <w:rPr>
                <w:rFonts w:cs="Times New Roman"/>
                <w:color w:val="000000"/>
              </w:rPr>
              <w:t xml:space="preserve">’s public image by periodically speaking to leaders in the community about the work of the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 xml:space="preserve">16.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r</w:t>
            </w:r>
            <w:r w:rsidRPr="00F00B9F">
              <w:rPr>
                <w:rFonts w:cs="Times New Roman"/>
                <w:color w:val="000000"/>
              </w:rPr>
              <w:t>espect the confidentiality of the board’s executive sessions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9956BC" w:rsidRPr="00F00B9F" w:rsidTr="00B905A5">
        <w:tc>
          <w:tcPr>
            <w:tcW w:w="4946" w:type="dxa"/>
          </w:tcPr>
          <w:p w:rsidR="009956BC" w:rsidRPr="00F00B9F" w:rsidRDefault="009956BC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17. </w:t>
            </w:r>
            <w:r>
              <w:rPr>
                <w:rFonts w:cs="Times New Roman"/>
                <w:color w:val="000000"/>
              </w:rPr>
              <w:tab/>
              <w:t>I respect and support board decisions when made, even if I was a dissenting vote when the decision was made.</w:t>
            </w:r>
          </w:p>
        </w:tc>
        <w:tc>
          <w:tcPr>
            <w:tcW w:w="1162" w:type="dxa"/>
          </w:tcPr>
          <w:p w:rsidR="009956BC" w:rsidRPr="00F00B9F" w:rsidRDefault="009956BC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9956BC" w:rsidRPr="00F00B9F" w:rsidRDefault="009956BC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9956BC" w:rsidRPr="00F00B9F" w:rsidRDefault="009956BC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9956BC" w:rsidRPr="00F00B9F" w:rsidRDefault="009956BC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9956BC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>1</w:t>
            </w:r>
            <w:r w:rsidR="009956BC">
              <w:rPr>
                <w:rFonts w:cs="Times New Roman"/>
                <w:color w:val="000000"/>
              </w:rPr>
              <w:t>8</w:t>
            </w:r>
            <w:r w:rsidRPr="00F00B9F">
              <w:rPr>
                <w:rFonts w:cs="Times New Roman"/>
                <w:color w:val="000000"/>
              </w:rPr>
              <w:t xml:space="preserve">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s</w:t>
            </w:r>
            <w:r w:rsidRPr="00F00B9F">
              <w:rPr>
                <w:rFonts w:cs="Times New Roman"/>
                <w:color w:val="000000"/>
              </w:rPr>
              <w:t xml:space="preserve">peak for the board or </w:t>
            </w:r>
            <w:r w:rsidR="00F00B9F" w:rsidRPr="00F00B9F">
              <w:rPr>
                <w:rFonts w:cs="Times New Roman"/>
                <w:color w:val="000000"/>
              </w:rPr>
              <w:t>school</w:t>
            </w:r>
            <w:r w:rsidRPr="00F00B9F">
              <w:rPr>
                <w:rFonts w:cs="Times New Roman"/>
                <w:color w:val="000000"/>
              </w:rPr>
              <w:t xml:space="preserve"> only when authorized to do so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9956BC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>1</w:t>
            </w:r>
            <w:r w:rsidR="009956BC">
              <w:rPr>
                <w:rFonts w:cs="Times New Roman"/>
                <w:color w:val="000000"/>
              </w:rPr>
              <w:t>9</w:t>
            </w:r>
            <w:r w:rsidRPr="00F00B9F">
              <w:rPr>
                <w:rFonts w:cs="Times New Roman"/>
                <w:color w:val="000000"/>
              </w:rPr>
              <w:t xml:space="preserve">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s</w:t>
            </w:r>
            <w:r w:rsidRPr="00F00B9F">
              <w:rPr>
                <w:rFonts w:cs="Times New Roman"/>
                <w:color w:val="000000"/>
              </w:rPr>
              <w:t>uggest agenda items for future board and committee meetings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9956BC" w:rsidP="0002343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430520" w:rsidRPr="00F00B9F">
              <w:rPr>
                <w:rFonts w:cs="Times New Roman"/>
                <w:color w:val="000000"/>
              </w:rPr>
              <w:t xml:space="preserve">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a</w:t>
            </w:r>
            <w:r w:rsidR="00430520" w:rsidRPr="00F00B9F">
              <w:rPr>
                <w:rFonts w:cs="Times New Roman"/>
                <w:color w:val="000000"/>
              </w:rPr>
              <w:t xml:space="preserve">dvise and assist the </w:t>
            </w:r>
            <w:r w:rsidR="00023435">
              <w:rPr>
                <w:rFonts w:cs="Times New Roman"/>
                <w:color w:val="000000"/>
              </w:rPr>
              <w:t>school leader</w:t>
            </w:r>
            <w:r w:rsidR="00023435" w:rsidRPr="00F00B9F">
              <w:rPr>
                <w:rFonts w:cs="Times New Roman"/>
                <w:color w:val="000000"/>
              </w:rPr>
              <w:t xml:space="preserve"> </w:t>
            </w:r>
            <w:r w:rsidR="00430520" w:rsidRPr="00F00B9F">
              <w:rPr>
                <w:rFonts w:cs="Times New Roman"/>
                <w:color w:val="000000"/>
              </w:rPr>
              <w:t>when your help is requested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9956BC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>2</w:t>
            </w:r>
            <w:r w:rsidR="009956BC">
              <w:rPr>
                <w:rFonts w:cs="Times New Roman"/>
                <w:color w:val="000000"/>
              </w:rPr>
              <w:t>1</w:t>
            </w:r>
            <w:r w:rsidRPr="00F00B9F">
              <w:rPr>
                <w:rFonts w:cs="Times New Roman"/>
                <w:color w:val="000000"/>
              </w:rPr>
              <w:t xml:space="preserve">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a</w:t>
            </w:r>
            <w:r w:rsidRPr="00F00B9F">
              <w:rPr>
                <w:rFonts w:cs="Times New Roman"/>
                <w:color w:val="000000"/>
              </w:rPr>
              <w:t>void burdening the staff with requests for special favors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430520" w:rsidP="009956BC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>2</w:t>
            </w:r>
            <w:r w:rsidR="009956BC">
              <w:rPr>
                <w:rFonts w:cs="Times New Roman"/>
                <w:color w:val="000000"/>
              </w:rPr>
              <w:t>2</w:t>
            </w:r>
            <w:r w:rsidRPr="00F00B9F">
              <w:rPr>
                <w:rFonts w:cs="Times New Roman"/>
                <w:color w:val="000000"/>
              </w:rPr>
              <w:t xml:space="preserve">. </w:t>
            </w:r>
            <w:r w:rsidR="00F00B9F"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e</w:t>
            </w:r>
            <w:r w:rsidRPr="00F00B9F">
              <w:rPr>
                <w:rFonts w:cs="Times New Roman"/>
                <w:color w:val="000000"/>
              </w:rPr>
              <w:t xml:space="preserve">nsure that any communication with staff below the </w:t>
            </w:r>
            <w:r w:rsidR="00023435">
              <w:rPr>
                <w:rFonts w:cs="Times New Roman"/>
                <w:color w:val="000000"/>
              </w:rPr>
              <w:t>school leader</w:t>
            </w:r>
            <w:r w:rsidR="00023435" w:rsidRPr="00F00B9F">
              <w:rPr>
                <w:rFonts w:cs="Times New Roman"/>
                <w:color w:val="000000"/>
              </w:rPr>
              <w:t xml:space="preserve"> </w:t>
            </w:r>
            <w:r w:rsidRPr="00F00B9F">
              <w:rPr>
                <w:rFonts w:cs="Times New Roman"/>
                <w:color w:val="000000"/>
              </w:rPr>
              <w:t xml:space="preserve">does not undermine the relationship between the </w:t>
            </w:r>
            <w:r w:rsidR="00023435">
              <w:rPr>
                <w:rFonts w:cs="Times New Roman"/>
                <w:color w:val="000000"/>
              </w:rPr>
              <w:t>school leader</w:t>
            </w:r>
            <w:r w:rsidR="00023435" w:rsidRPr="00F00B9F">
              <w:rPr>
                <w:rFonts w:cs="Times New Roman"/>
                <w:color w:val="000000"/>
              </w:rPr>
              <w:t xml:space="preserve"> </w:t>
            </w:r>
            <w:r w:rsidRPr="00F00B9F">
              <w:rPr>
                <w:rFonts w:cs="Times New Roman"/>
                <w:color w:val="000000"/>
              </w:rPr>
              <w:t>and the staff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430520" w:rsidRPr="00F00B9F" w:rsidTr="00B905A5">
        <w:tc>
          <w:tcPr>
            <w:tcW w:w="4946" w:type="dxa"/>
          </w:tcPr>
          <w:p w:rsidR="00430520" w:rsidRPr="00F00B9F" w:rsidRDefault="00F00B9F" w:rsidP="009956BC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>2</w:t>
            </w:r>
            <w:r w:rsidR="009956BC">
              <w:rPr>
                <w:rFonts w:cs="Times New Roman"/>
                <w:color w:val="000000"/>
              </w:rPr>
              <w:t>3</w:t>
            </w:r>
            <w:r w:rsidRPr="00F00B9F">
              <w:rPr>
                <w:rFonts w:cs="Times New Roman"/>
                <w:color w:val="000000"/>
              </w:rPr>
              <w:t xml:space="preserve">. </w:t>
            </w:r>
            <w:r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a</w:t>
            </w:r>
            <w:r w:rsidRPr="00F00B9F">
              <w:rPr>
                <w:rFonts w:cs="Times New Roman"/>
                <w:color w:val="000000"/>
              </w:rPr>
              <w:t>void, in fact and in perception, conflicts of interest that might embarrass the board or school and disclose to the board in a timely manner any possible conflicts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430520" w:rsidRPr="00F00B9F" w:rsidRDefault="00430520" w:rsidP="00B905A5">
            <w:pPr>
              <w:pStyle w:val="NoSpacing"/>
              <w:spacing w:before="60" w:after="60"/>
            </w:pPr>
          </w:p>
        </w:tc>
      </w:tr>
      <w:tr w:rsidR="00F00B9F" w:rsidRPr="00F00B9F" w:rsidTr="00B905A5">
        <w:tc>
          <w:tcPr>
            <w:tcW w:w="4946" w:type="dxa"/>
          </w:tcPr>
          <w:p w:rsidR="00F00B9F" w:rsidRPr="00F00B9F" w:rsidRDefault="00F00B9F" w:rsidP="009956BC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cs="Times New Roman"/>
                <w:color w:val="000000"/>
              </w:rPr>
            </w:pPr>
            <w:r w:rsidRPr="00F00B9F">
              <w:rPr>
                <w:rFonts w:cs="Times New Roman"/>
                <w:color w:val="000000"/>
              </w:rPr>
              <w:t>2</w:t>
            </w:r>
            <w:r w:rsidR="009956BC">
              <w:rPr>
                <w:rFonts w:cs="Times New Roman"/>
                <w:color w:val="000000"/>
              </w:rPr>
              <w:t>4</w:t>
            </w:r>
            <w:r w:rsidRPr="00F00B9F">
              <w:rPr>
                <w:rFonts w:cs="Times New Roman"/>
                <w:color w:val="000000"/>
              </w:rPr>
              <w:t xml:space="preserve">. </w:t>
            </w:r>
            <w:r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am</w:t>
            </w:r>
            <w:r w:rsidRPr="00F00B9F">
              <w:rPr>
                <w:rFonts w:cs="Times New Roman"/>
                <w:color w:val="000000"/>
              </w:rPr>
              <w:t xml:space="preserve"> heard and considered when </w:t>
            </w:r>
            <w:r w:rsidR="00023435">
              <w:rPr>
                <w:rFonts w:cs="Times New Roman"/>
                <w:color w:val="000000"/>
              </w:rPr>
              <w:t>I</w:t>
            </w:r>
            <w:r w:rsidRPr="00F00B9F">
              <w:rPr>
                <w:rFonts w:cs="Times New Roman"/>
                <w:color w:val="000000"/>
              </w:rPr>
              <w:t xml:space="preserve"> give </w:t>
            </w:r>
            <w:r w:rsidR="00023435">
              <w:rPr>
                <w:rFonts w:cs="Times New Roman"/>
                <w:color w:val="000000"/>
              </w:rPr>
              <w:t>my</w:t>
            </w:r>
            <w:r w:rsidRPr="00F00B9F">
              <w:rPr>
                <w:rFonts w:cs="Times New Roman"/>
                <w:color w:val="000000"/>
              </w:rPr>
              <w:t xml:space="preserve"> opinions and views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F00B9F" w:rsidRPr="00F00B9F" w:rsidRDefault="00F00B9F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F00B9F" w:rsidRPr="00F00B9F" w:rsidRDefault="00F00B9F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F00B9F" w:rsidRPr="00F00B9F" w:rsidRDefault="00F00B9F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F00B9F" w:rsidRPr="00F00B9F" w:rsidRDefault="00F00B9F" w:rsidP="00B905A5">
            <w:pPr>
              <w:pStyle w:val="NoSpacing"/>
              <w:spacing w:before="60" w:after="60"/>
            </w:pPr>
          </w:p>
        </w:tc>
      </w:tr>
      <w:tr w:rsidR="00F00B9F" w:rsidRPr="00F00B9F" w:rsidTr="00B905A5">
        <w:tc>
          <w:tcPr>
            <w:tcW w:w="4946" w:type="dxa"/>
          </w:tcPr>
          <w:p w:rsidR="00F00B9F" w:rsidRPr="00F00B9F" w:rsidRDefault="00F00B9F" w:rsidP="009956BC">
            <w:pPr>
              <w:tabs>
                <w:tab w:val="left" w:pos="525"/>
              </w:tabs>
              <w:spacing w:before="60" w:after="60"/>
              <w:ind w:left="540" w:hanging="540"/>
            </w:pPr>
            <w:r w:rsidRPr="00F00B9F">
              <w:rPr>
                <w:rFonts w:cs="Times New Roman"/>
                <w:color w:val="000000"/>
              </w:rPr>
              <w:t>2</w:t>
            </w:r>
            <w:r w:rsidR="009956BC">
              <w:rPr>
                <w:rFonts w:cs="Times New Roman"/>
                <w:color w:val="000000"/>
              </w:rPr>
              <w:t>5</w:t>
            </w:r>
            <w:r w:rsidRPr="00F00B9F">
              <w:rPr>
                <w:rFonts w:cs="Times New Roman"/>
                <w:color w:val="000000"/>
              </w:rPr>
              <w:t xml:space="preserve">. </w:t>
            </w:r>
            <w:r w:rsidRPr="00F00B9F">
              <w:rPr>
                <w:rFonts w:cs="Times New Roman"/>
                <w:color w:val="000000"/>
              </w:rPr>
              <w:tab/>
            </w:r>
            <w:r w:rsidR="00023435">
              <w:rPr>
                <w:rFonts w:cs="Times New Roman"/>
                <w:color w:val="000000"/>
              </w:rPr>
              <w:t>I f</w:t>
            </w:r>
            <w:r w:rsidRPr="00F00B9F">
              <w:rPr>
                <w:rFonts w:cs="Times New Roman"/>
                <w:color w:val="000000"/>
              </w:rPr>
              <w:t>ind serving on the board to be a satisfying and rewarding experience</w:t>
            </w:r>
            <w:r w:rsidR="0002343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62" w:type="dxa"/>
          </w:tcPr>
          <w:p w:rsidR="00F00B9F" w:rsidRPr="00F00B9F" w:rsidRDefault="00F00B9F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F00B9F" w:rsidRPr="00F00B9F" w:rsidRDefault="00F00B9F" w:rsidP="00B905A5">
            <w:pPr>
              <w:pStyle w:val="NoSpacing"/>
              <w:spacing w:before="60" w:after="60"/>
            </w:pPr>
          </w:p>
        </w:tc>
        <w:tc>
          <w:tcPr>
            <w:tcW w:w="1195" w:type="dxa"/>
          </w:tcPr>
          <w:p w:rsidR="00F00B9F" w:rsidRPr="00F00B9F" w:rsidRDefault="00F00B9F" w:rsidP="00B905A5">
            <w:pPr>
              <w:pStyle w:val="NoSpacing"/>
              <w:spacing w:before="60" w:after="60"/>
            </w:pPr>
          </w:p>
        </w:tc>
        <w:tc>
          <w:tcPr>
            <w:tcW w:w="1078" w:type="dxa"/>
          </w:tcPr>
          <w:p w:rsidR="00F00B9F" w:rsidRPr="00F00B9F" w:rsidRDefault="00F00B9F" w:rsidP="00B905A5">
            <w:pPr>
              <w:pStyle w:val="NoSpacing"/>
              <w:spacing w:before="60" w:after="60"/>
            </w:pPr>
          </w:p>
        </w:tc>
      </w:tr>
    </w:tbl>
    <w:p w:rsidR="001A5775" w:rsidRDefault="001A5775" w:rsidP="00BA1F39">
      <w:pPr>
        <w:pStyle w:val="NoSpacing"/>
      </w:pPr>
    </w:p>
    <w:sectPr w:rsidR="001A5775" w:rsidSect="00690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1C" w:rsidRDefault="0080521C" w:rsidP="000426BE">
      <w:pPr>
        <w:spacing w:after="0" w:line="240" w:lineRule="auto"/>
      </w:pPr>
      <w:r>
        <w:separator/>
      </w:r>
    </w:p>
  </w:endnote>
  <w:endnote w:type="continuationSeparator" w:id="0">
    <w:p w:rsidR="0080521C" w:rsidRDefault="0080521C" w:rsidP="0004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F" w:rsidRDefault="00E13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BC" w:rsidRDefault="009956BC" w:rsidP="00481B2B">
    <w:pPr>
      <w:pStyle w:val="Footer"/>
      <w:jc w:val="center"/>
    </w:pPr>
    <w:r>
      <w:rPr>
        <w:noProof/>
      </w:rPr>
      <w:drawing>
        <wp:inline distT="0" distB="0" distL="0" distR="0" wp14:anchorId="19924AB2" wp14:editId="1C4857B9">
          <wp:extent cx="333375" cy="318492"/>
          <wp:effectExtent l="0" t="0" r="0" b="5715"/>
          <wp:docPr id="2" name="Picture 2" descr="C:\Users\jdouglas\AppData\Local\Microsoft\Windows\Temporary Internet Files\Content.IE5\YYSW6UJI\CLCS_LOGO(twit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ouglas\AppData\Local\Microsoft\Windows\Temporary Internet Files\Content.IE5\YYSW6UJI\CLCS_LOGO(twitt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28" cy="31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6BC" w:rsidRPr="000B2A4F" w:rsidRDefault="009956BC" w:rsidP="00481B2B">
    <w:pPr>
      <w:pStyle w:val="Footer"/>
      <w:jc w:val="center"/>
      <w:rPr>
        <w:rFonts w:asciiTheme="majorHAnsi" w:hAnsiTheme="majorHAnsi"/>
        <w:b/>
        <w:color w:val="1F497D" w:themeColor="text2"/>
        <w:sz w:val="18"/>
        <w:szCs w:val="18"/>
      </w:rPr>
    </w:pPr>
    <w:r w:rsidRPr="000B2A4F">
      <w:rPr>
        <w:rFonts w:asciiTheme="majorHAnsi" w:hAnsiTheme="majorHAnsi"/>
        <w:b/>
        <w:color w:val="1F497D" w:themeColor="text2"/>
        <w:sz w:val="18"/>
        <w:szCs w:val="18"/>
      </w:rPr>
      <w:t xml:space="preserve">Page </w:t>
    </w:r>
    <w:sdt>
      <w:sdtPr>
        <w:rPr>
          <w:rFonts w:asciiTheme="majorHAnsi" w:hAnsiTheme="majorHAnsi"/>
          <w:b/>
          <w:color w:val="1F497D" w:themeColor="text2"/>
          <w:sz w:val="18"/>
          <w:szCs w:val="18"/>
        </w:rPr>
        <w:id w:val="14911294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B2A4F">
          <w:rPr>
            <w:rFonts w:asciiTheme="majorHAnsi" w:hAnsiTheme="majorHAnsi"/>
            <w:b/>
            <w:color w:val="1F497D" w:themeColor="text2"/>
            <w:sz w:val="18"/>
            <w:szCs w:val="18"/>
          </w:rPr>
          <w:fldChar w:fldCharType="begin"/>
        </w:r>
        <w:r w:rsidRPr="000B2A4F">
          <w:rPr>
            <w:rFonts w:asciiTheme="majorHAnsi" w:hAnsiTheme="majorHAnsi"/>
            <w:b/>
            <w:color w:val="1F497D" w:themeColor="text2"/>
            <w:sz w:val="18"/>
            <w:szCs w:val="18"/>
          </w:rPr>
          <w:instrText xml:space="preserve"> PAGE   \* MERGEFORMAT </w:instrText>
        </w:r>
        <w:r w:rsidRPr="000B2A4F">
          <w:rPr>
            <w:rFonts w:asciiTheme="majorHAnsi" w:hAnsiTheme="majorHAnsi"/>
            <w:b/>
            <w:color w:val="1F497D" w:themeColor="text2"/>
            <w:sz w:val="18"/>
            <w:szCs w:val="18"/>
          </w:rPr>
          <w:fldChar w:fldCharType="separate"/>
        </w:r>
        <w:r w:rsidR="008801E4">
          <w:rPr>
            <w:rFonts w:asciiTheme="majorHAnsi" w:hAnsiTheme="majorHAnsi"/>
            <w:b/>
            <w:noProof/>
            <w:color w:val="1F497D" w:themeColor="text2"/>
            <w:sz w:val="18"/>
            <w:szCs w:val="18"/>
          </w:rPr>
          <w:t>1</w:t>
        </w:r>
        <w:r w:rsidRPr="000B2A4F">
          <w:rPr>
            <w:rFonts w:asciiTheme="majorHAnsi" w:hAnsiTheme="majorHAnsi"/>
            <w:b/>
            <w:noProof/>
            <w:color w:val="1F497D" w:themeColor="text2"/>
            <w:sz w:val="18"/>
            <w:szCs w:val="18"/>
          </w:rPr>
          <w:fldChar w:fldCharType="end"/>
        </w:r>
      </w:sdtContent>
    </w:sdt>
  </w:p>
  <w:p w:rsidR="009956BC" w:rsidRDefault="00995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F" w:rsidRDefault="00E13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1C" w:rsidRDefault="0080521C" w:rsidP="000426BE">
      <w:pPr>
        <w:spacing w:after="0" w:line="240" w:lineRule="auto"/>
      </w:pPr>
      <w:r>
        <w:separator/>
      </w:r>
    </w:p>
  </w:footnote>
  <w:footnote w:type="continuationSeparator" w:id="0">
    <w:p w:rsidR="0080521C" w:rsidRDefault="0080521C" w:rsidP="0004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F" w:rsidRDefault="00E13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shd w:val="clear" w:color="auto" w:fill="1F497D" w:themeFill="text2"/>
      <w:tblLook w:val="04A0" w:firstRow="1" w:lastRow="0" w:firstColumn="1" w:lastColumn="0" w:noHBand="0" w:noVBand="1"/>
    </w:tblPr>
    <w:tblGrid>
      <w:gridCol w:w="9576"/>
    </w:tblGrid>
    <w:tr w:rsidR="009956BC" w:rsidTr="000426BE">
      <w:tc>
        <w:tcPr>
          <w:tcW w:w="9576" w:type="dxa"/>
          <w:shd w:val="clear" w:color="auto" w:fill="1F497D" w:themeFill="text2"/>
        </w:tcPr>
        <w:p w:rsidR="009956BC" w:rsidRPr="000426BE" w:rsidRDefault="00E13D2F" w:rsidP="000426BE">
          <w:pPr>
            <w:pStyle w:val="Header"/>
            <w:spacing w:before="120" w:after="120"/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</w:rPr>
          </w:pPr>
          <w:r>
            <w:rPr>
              <w:rFonts w:asciiTheme="majorHAnsi" w:hAnsiTheme="majorHAnsi"/>
              <w:b/>
              <w:color w:val="FFFFFF" w:themeColor="background1"/>
              <w:sz w:val="32"/>
              <w:szCs w:val="32"/>
            </w:rPr>
            <w:t>Sample Board Self-Evaluation</w:t>
          </w:r>
        </w:p>
      </w:tc>
    </w:tr>
  </w:tbl>
  <w:p w:rsidR="009956BC" w:rsidRPr="000426BE" w:rsidRDefault="009956BC" w:rsidP="00042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F" w:rsidRDefault="00E13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B9E"/>
    <w:multiLevelType w:val="hybridMultilevel"/>
    <w:tmpl w:val="24F40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3DB"/>
    <w:multiLevelType w:val="hybridMultilevel"/>
    <w:tmpl w:val="0C3CDC04"/>
    <w:lvl w:ilvl="0" w:tplc="D7B8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26A1A"/>
    <w:multiLevelType w:val="hybridMultilevel"/>
    <w:tmpl w:val="D61A436C"/>
    <w:lvl w:ilvl="0" w:tplc="D7B8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F3C4B"/>
    <w:multiLevelType w:val="hybridMultilevel"/>
    <w:tmpl w:val="725EEFF2"/>
    <w:lvl w:ilvl="0" w:tplc="D7B8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82698"/>
    <w:multiLevelType w:val="hybridMultilevel"/>
    <w:tmpl w:val="B5700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54221"/>
    <w:multiLevelType w:val="hybridMultilevel"/>
    <w:tmpl w:val="7C4C0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43D78"/>
    <w:multiLevelType w:val="hybridMultilevel"/>
    <w:tmpl w:val="1EEEF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076B8"/>
    <w:multiLevelType w:val="hybridMultilevel"/>
    <w:tmpl w:val="AA56256E"/>
    <w:lvl w:ilvl="0" w:tplc="DDF6D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156945"/>
    <w:multiLevelType w:val="hybridMultilevel"/>
    <w:tmpl w:val="B2B0B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64D76"/>
    <w:multiLevelType w:val="hybridMultilevel"/>
    <w:tmpl w:val="BF3A8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13DD"/>
    <w:multiLevelType w:val="hybridMultilevel"/>
    <w:tmpl w:val="6690F83E"/>
    <w:lvl w:ilvl="0" w:tplc="DDF6D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02954"/>
    <w:multiLevelType w:val="hybridMultilevel"/>
    <w:tmpl w:val="5E16E3E8"/>
    <w:lvl w:ilvl="0" w:tplc="DDF6D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F1F86"/>
    <w:multiLevelType w:val="hybridMultilevel"/>
    <w:tmpl w:val="031ED0DC"/>
    <w:lvl w:ilvl="0" w:tplc="D7B865A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96373B1"/>
    <w:multiLevelType w:val="hybridMultilevel"/>
    <w:tmpl w:val="3484108C"/>
    <w:lvl w:ilvl="0" w:tplc="DDF6D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017328"/>
    <w:multiLevelType w:val="hybridMultilevel"/>
    <w:tmpl w:val="2A66E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E66A5"/>
    <w:multiLevelType w:val="hybridMultilevel"/>
    <w:tmpl w:val="916668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11BC1"/>
    <w:multiLevelType w:val="hybridMultilevel"/>
    <w:tmpl w:val="C81A1AFA"/>
    <w:lvl w:ilvl="0" w:tplc="04090005">
      <w:start w:val="1"/>
      <w:numFmt w:val="bullet"/>
      <w:lvlText w:val=""/>
      <w:lvlJc w:val="left"/>
      <w:pPr>
        <w:ind w:left="7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7">
    <w:nsid w:val="3F4C02D1"/>
    <w:multiLevelType w:val="hybridMultilevel"/>
    <w:tmpl w:val="3A2E5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73455"/>
    <w:multiLevelType w:val="hybridMultilevel"/>
    <w:tmpl w:val="AB7A0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97D76"/>
    <w:multiLevelType w:val="hybridMultilevel"/>
    <w:tmpl w:val="F2380324"/>
    <w:lvl w:ilvl="0" w:tplc="DDF6D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86802"/>
    <w:multiLevelType w:val="hybridMultilevel"/>
    <w:tmpl w:val="A6AEF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E136A"/>
    <w:multiLevelType w:val="hybridMultilevel"/>
    <w:tmpl w:val="1C1A7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0A7F07"/>
    <w:multiLevelType w:val="hybridMultilevel"/>
    <w:tmpl w:val="1C36C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01F25"/>
    <w:multiLevelType w:val="hybridMultilevel"/>
    <w:tmpl w:val="2C32F5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268"/>
    <w:multiLevelType w:val="hybridMultilevel"/>
    <w:tmpl w:val="818A0B3A"/>
    <w:lvl w:ilvl="0" w:tplc="DDF6D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4F7AE0"/>
    <w:multiLevelType w:val="hybridMultilevel"/>
    <w:tmpl w:val="52DE6C1E"/>
    <w:lvl w:ilvl="0" w:tplc="D7B8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21A8A"/>
    <w:multiLevelType w:val="hybridMultilevel"/>
    <w:tmpl w:val="B70AA48A"/>
    <w:lvl w:ilvl="0" w:tplc="0B18FC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F2DBC"/>
    <w:multiLevelType w:val="hybridMultilevel"/>
    <w:tmpl w:val="9B2A0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7566C"/>
    <w:multiLevelType w:val="hybridMultilevel"/>
    <w:tmpl w:val="781C4332"/>
    <w:lvl w:ilvl="0" w:tplc="DDF6D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C75DA8"/>
    <w:multiLevelType w:val="hybridMultilevel"/>
    <w:tmpl w:val="8BA82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7574D"/>
    <w:multiLevelType w:val="hybridMultilevel"/>
    <w:tmpl w:val="C5F86C8E"/>
    <w:lvl w:ilvl="0" w:tplc="0B18FC6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172CFE"/>
    <w:multiLevelType w:val="hybridMultilevel"/>
    <w:tmpl w:val="441EA544"/>
    <w:lvl w:ilvl="0" w:tplc="D7B8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66567"/>
    <w:multiLevelType w:val="hybridMultilevel"/>
    <w:tmpl w:val="EDC41244"/>
    <w:lvl w:ilvl="0" w:tplc="DDF6D2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AB2D85"/>
    <w:multiLevelType w:val="hybridMultilevel"/>
    <w:tmpl w:val="87A8ADB0"/>
    <w:lvl w:ilvl="0" w:tplc="D7B8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D3E9C"/>
    <w:multiLevelType w:val="hybridMultilevel"/>
    <w:tmpl w:val="45BCC332"/>
    <w:lvl w:ilvl="0" w:tplc="D7B8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83685C"/>
    <w:multiLevelType w:val="hybridMultilevel"/>
    <w:tmpl w:val="DDD01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04760"/>
    <w:multiLevelType w:val="hybridMultilevel"/>
    <w:tmpl w:val="CCD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"/>
  </w:num>
  <w:num w:numId="4">
    <w:abstractNumId w:val="33"/>
  </w:num>
  <w:num w:numId="5">
    <w:abstractNumId w:val="2"/>
  </w:num>
  <w:num w:numId="6">
    <w:abstractNumId w:val="34"/>
  </w:num>
  <w:num w:numId="7">
    <w:abstractNumId w:val="3"/>
  </w:num>
  <w:num w:numId="8">
    <w:abstractNumId w:val="25"/>
  </w:num>
  <w:num w:numId="9">
    <w:abstractNumId w:val="31"/>
  </w:num>
  <w:num w:numId="10">
    <w:abstractNumId w:val="12"/>
  </w:num>
  <w:num w:numId="11">
    <w:abstractNumId w:val="32"/>
  </w:num>
  <w:num w:numId="12">
    <w:abstractNumId w:val="11"/>
  </w:num>
  <w:num w:numId="13">
    <w:abstractNumId w:val="10"/>
  </w:num>
  <w:num w:numId="14">
    <w:abstractNumId w:val="7"/>
  </w:num>
  <w:num w:numId="15">
    <w:abstractNumId w:val="19"/>
  </w:num>
  <w:num w:numId="16">
    <w:abstractNumId w:val="28"/>
  </w:num>
  <w:num w:numId="17">
    <w:abstractNumId w:val="24"/>
  </w:num>
  <w:num w:numId="18">
    <w:abstractNumId w:val="13"/>
  </w:num>
  <w:num w:numId="19">
    <w:abstractNumId w:val="21"/>
  </w:num>
  <w:num w:numId="20">
    <w:abstractNumId w:val="30"/>
  </w:num>
  <w:num w:numId="21">
    <w:abstractNumId w:val="26"/>
  </w:num>
  <w:num w:numId="22">
    <w:abstractNumId w:val="6"/>
  </w:num>
  <w:num w:numId="23">
    <w:abstractNumId w:val="0"/>
  </w:num>
  <w:num w:numId="24">
    <w:abstractNumId w:val="23"/>
  </w:num>
  <w:num w:numId="25">
    <w:abstractNumId w:val="15"/>
  </w:num>
  <w:num w:numId="26">
    <w:abstractNumId w:val="14"/>
  </w:num>
  <w:num w:numId="27">
    <w:abstractNumId w:val="17"/>
  </w:num>
  <w:num w:numId="28">
    <w:abstractNumId w:val="27"/>
  </w:num>
  <w:num w:numId="29">
    <w:abstractNumId w:val="5"/>
  </w:num>
  <w:num w:numId="30">
    <w:abstractNumId w:val="9"/>
  </w:num>
  <w:num w:numId="31">
    <w:abstractNumId w:val="35"/>
  </w:num>
  <w:num w:numId="32">
    <w:abstractNumId w:val="16"/>
  </w:num>
  <w:num w:numId="33">
    <w:abstractNumId w:val="20"/>
  </w:num>
  <w:num w:numId="34">
    <w:abstractNumId w:val="4"/>
  </w:num>
  <w:num w:numId="35">
    <w:abstractNumId w:val="18"/>
  </w:num>
  <w:num w:numId="36">
    <w:abstractNumId w:val="8"/>
  </w:num>
  <w:num w:numId="3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87"/>
    <w:rsid w:val="00023435"/>
    <w:rsid w:val="000426BE"/>
    <w:rsid w:val="000B2A4F"/>
    <w:rsid w:val="000E33BF"/>
    <w:rsid w:val="000F7389"/>
    <w:rsid w:val="001111BE"/>
    <w:rsid w:val="001A5775"/>
    <w:rsid w:val="001C00BF"/>
    <w:rsid w:val="001D3B27"/>
    <w:rsid w:val="00202F4F"/>
    <w:rsid w:val="00213454"/>
    <w:rsid w:val="00237F30"/>
    <w:rsid w:val="00282C9F"/>
    <w:rsid w:val="002839A0"/>
    <w:rsid w:val="0029577B"/>
    <w:rsid w:val="002D3C13"/>
    <w:rsid w:val="00347136"/>
    <w:rsid w:val="0036255F"/>
    <w:rsid w:val="00375986"/>
    <w:rsid w:val="00407989"/>
    <w:rsid w:val="00407F0E"/>
    <w:rsid w:val="00420B17"/>
    <w:rsid w:val="00430520"/>
    <w:rsid w:val="00432EEA"/>
    <w:rsid w:val="00440966"/>
    <w:rsid w:val="00446042"/>
    <w:rsid w:val="00481B2B"/>
    <w:rsid w:val="004B1DFC"/>
    <w:rsid w:val="004B586F"/>
    <w:rsid w:val="004B58F1"/>
    <w:rsid w:val="005078F4"/>
    <w:rsid w:val="0055017E"/>
    <w:rsid w:val="00555732"/>
    <w:rsid w:val="00581919"/>
    <w:rsid w:val="00587475"/>
    <w:rsid w:val="005B5C5D"/>
    <w:rsid w:val="005D518A"/>
    <w:rsid w:val="005E1368"/>
    <w:rsid w:val="005F3208"/>
    <w:rsid w:val="00633D27"/>
    <w:rsid w:val="00643573"/>
    <w:rsid w:val="006614E3"/>
    <w:rsid w:val="00677F1D"/>
    <w:rsid w:val="0068190E"/>
    <w:rsid w:val="006902F4"/>
    <w:rsid w:val="0069701F"/>
    <w:rsid w:val="006D6A72"/>
    <w:rsid w:val="00701620"/>
    <w:rsid w:val="00787B87"/>
    <w:rsid w:val="00792E73"/>
    <w:rsid w:val="00797E4E"/>
    <w:rsid w:val="007A491B"/>
    <w:rsid w:val="007A73B1"/>
    <w:rsid w:val="007C3E63"/>
    <w:rsid w:val="007E2273"/>
    <w:rsid w:val="00803AC7"/>
    <w:rsid w:val="0080521C"/>
    <w:rsid w:val="00806514"/>
    <w:rsid w:val="008148ED"/>
    <w:rsid w:val="008162F2"/>
    <w:rsid w:val="00831B04"/>
    <w:rsid w:val="00852017"/>
    <w:rsid w:val="00856318"/>
    <w:rsid w:val="008801E4"/>
    <w:rsid w:val="008C257C"/>
    <w:rsid w:val="008D0DDA"/>
    <w:rsid w:val="008D5B82"/>
    <w:rsid w:val="008F1709"/>
    <w:rsid w:val="008F6344"/>
    <w:rsid w:val="00921D65"/>
    <w:rsid w:val="00924999"/>
    <w:rsid w:val="009655C9"/>
    <w:rsid w:val="0097102E"/>
    <w:rsid w:val="009766AF"/>
    <w:rsid w:val="00985AAA"/>
    <w:rsid w:val="009956BC"/>
    <w:rsid w:val="0099653F"/>
    <w:rsid w:val="009A264A"/>
    <w:rsid w:val="009A6848"/>
    <w:rsid w:val="00A2156E"/>
    <w:rsid w:val="00A30795"/>
    <w:rsid w:val="00A35F1D"/>
    <w:rsid w:val="00A902A0"/>
    <w:rsid w:val="00AF5B0B"/>
    <w:rsid w:val="00B408AB"/>
    <w:rsid w:val="00B63241"/>
    <w:rsid w:val="00B710D1"/>
    <w:rsid w:val="00B763B1"/>
    <w:rsid w:val="00B851AA"/>
    <w:rsid w:val="00B905A5"/>
    <w:rsid w:val="00BA1F39"/>
    <w:rsid w:val="00BF4EC2"/>
    <w:rsid w:val="00C06602"/>
    <w:rsid w:val="00C22BD4"/>
    <w:rsid w:val="00C367A6"/>
    <w:rsid w:val="00C36FDA"/>
    <w:rsid w:val="00C46473"/>
    <w:rsid w:val="00C53F92"/>
    <w:rsid w:val="00CC6869"/>
    <w:rsid w:val="00CD651B"/>
    <w:rsid w:val="00D00EDD"/>
    <w:rsid w:val="00D0422C"/>
    <w:rsid w:val="00D57945"/>
    <w:rsid w:val="00D65D79"/>
    <w:rsid w:val="00D94537"/>
    <w:rsid w:val="00D95D58"/>
    <w:rsid w:val="00DB5442"/>
    <w:rsid w:val="00DC3A71"/>
    <w:rsid w:val="00DC6D65"/>
    <w:rsid w:val="00DF3522"/>
    <w:rsid w:val="00E0003B"/>
    <w:rsid w:val="00E00A75"/>
    <w:rsid w:val="00E05023"/>
    <w:rsid w:val="00E13D2F"/>
    <w:rsid w:val="00E4369C"/>
    <w:rsid w:val="00E915FD"/>
    <w:rsid w:val="00EC163C"/>
    <w:rsid w:val="00EF1ED0"/>
    <w:rsid w:val="00F00B9F"/>
    <w:rsid w:val="00F22BCC"/>
    <w:rsid w:val="00F443F9"/>
    <w:rsid w:val="00FA7EB4"/>
    <w:rsid w:val="00FE0F8B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9"/>
  </w:style>
  <w:style w:type="paragraph" w:styleId="Heading1">
    <w:name w:val="heading 1"/>
    <w:basedOn w:val="Normal"/>
    <w:next w:val="Normal"/>
    <w:link w:val="Heading1Char"/>
    <w:uiPriority w:val="9"/>
    <w:qFormat/>
    <w:rsid w:val="00787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nhideWhenUsed/>
    <w:rsid w:val="00EF1E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subheader">
    <w:name w:val="subheader"/>
    <w:basedOn w:val="DefaultParagraphFont"/>
    <w:rsid w:val="00EF1ED0"/>
  </w:style>
  <w:style w:type="character" w:customStyle="1" w:styleId="body">
    <w:name w:val="body"/>
    <w:basedOn w:val="DefaultParagraphFont"/>
    <w:rsid w:val="00EF1ED0"/>
  </w:style>
  <w:style w:type="table" w:styleId="TableGrid">
    <w:name w:val="Table Grid"/>
    <w:basedOn w:val="TableNormal"/>
    <w:rsid w:val="00EF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BE"/>
  </w:style>
  <w:style w:type="paragraph" w:styleId="Footer">
    <w:name w:val="footer"/>
    <w:basedOn w:val="Normal"/>
    <w:link w:val="FooterChar"/>
    <w:unhideWhenUsed/>
    <w:rsid w:val="0004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BE"/>
  </w:style>
  <w:style w:type="paragraph" w:customStyle="1" w:styleId="Style1">
    <w:name w:val="Style1"/>
    <w:basedOn w:val="NormalWeb"/>
    <w:link w:val="Style1Char"/>
    <w:qFormat/>
    <w:rsid w:val="00852017"/>
    <w:pPr>
      <w:spacing w:before="0" w:beforeAutospacing="0" w:after="120" w:afterAutospacing="0"/>
    </w:pPr>
    <w:rPr>
      <w:rFonts w:asciiTheme="majorHAnsi" w:hAnsiTheme="majorHAnsi" w:cstheme="minorHAnsi"/>
      <w:b/>
      <w:color w:val="1F497D" w:themeColor="text2"/>
      <w:sz w:val="28"/>
      <w:szCs w:val="28"/>
    </w:rPr>
  </w:style>
  <w:style w:type="paragraph" w:customStyle="1" w:styleId="Style2">
    <w:name w:val="Style2"/>
    <w:basedOn w:val="NormalWeb"/>
    <w:link w:val="Style2Char"/>
    <w:qFormat/>
    <w:rsid w:val="00852017"/>
    <w:pPr>
      <w:spacing w:before="0" w:beforeAutospacing="0" w:after="120" w:afterAutospacing="0"/>
    </w:pPr>
    <w:rPr>
      <w:rFonts w:asciiTheme="majorHAnsi" w:hAnsiTheme="majorHAnsi" w:cstheme="minorHAnsi"/>
      <w:b/>
      <w:color w:val="1F497D" w:themeColor="text2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semiHidden/>
    <w:rsid w:val="00852017"/>
    <w:rPr>
      <w:rFonts w:ascii="Verdana" w:eastAsia="Times New Roman" w:hAnsi="Verdana" w:cs="Times New Roman"/>
      <w:sz w:val="17"/>
      <w:szCs w:val="17"/>
    </w:rPr>
  </w:style>
  <w:style w:type="character" w:customStyle="1" w:styleId="Style1Char">
    <w:name w:val="Style1 Char"/>
    <w:basedOn w:val="NormalWebChar"/>
    <w:link w:val="Style1"/>
    <w:rsid w:val="00852017"/>
    <w:rPr>
      <w:rFonts w:asciiTheme="majorHAnsi" w:eastAsia="Times New Roman" w:hAnsiTheme="majorHAnsi" w:cstheme="minorHAnsi"/>
      <w:b/>
      <w:color w:val="1F497D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NormalWebChar"/>
    <w:link w:val="Style2"/>
    <w:rsid w:val="00852017"/>
    <w:rPr>
      <w:rFonts w:asciiTheme="majorHAnsi" w:eastAsia="Times New Roman" w:hAnsiTheme="majorHAnsi" w:cstheme="minorHAnsi"/>
      <w:b/>
      <w:color w:val="1F497D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3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7F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37F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66A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F352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F3522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F35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57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9"/>
  </w:style>
  <w:style w:type="paragraph" w:styleId="Heading1">
    <w:name w:val="heading 1"/>
    <w:basedOn w:val="Normal"/>
    <w:next w:val="Normal"/>
    <w:link w:val="Heading1Char"/>
    <w:uiPriority w:val="9"/>
    <w:qFormat/>
    <w:rsid w:val="00787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nhideWhenUsed/>
    <w:rsid w:val="00EF1E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subheader">
    <w:name w:val="subheader"/>
    <w:basedOn w:val="DefaultParagraphFont"/>
    <w:rsid w:val="00EF1ED0"/>
  </w:style>
  <w:style w:type="character" w:customStyle="1" w:styleId="body">
    <w:name w:val="body"/>
    <w:basedOn w:val="DefaultParagraphFont"/>
    <w:rsid w:val="00EF1ED0"/>
  </w:style>
  <w:style w:type="table" w:styleId="TableGrid">
    <w:name w:val="Table Grid"/>
    <w:basedOn w:val="TableNormal"/>
    <w:rsid w:val="00EF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BE"/>
  </w:style>
  <w:style w:type="paragraph" w:styleId="Footer">
    <w:name w:val="footer"/>
    <w:basedOn w:val="Normal"/>
    <w:link w:val="FooterChar"/>
    <w:unhideWhenUsed/>
    <w:rsid w:val="0004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BE"/>
  </w:style>
  <w:style w:type="paragraph" w:customStyle="1" w:styleId="Style1">
    <w:name w:val="Style1"/>
    <w:basedOn w:val="NormalWeb"/>
    <w:link w:val="Style1Char"/>
    <w:qFormat/>
    <w:rsid w:val="00852017"/>
    <w:pPr>
      <w:spacing w:before="0" w:beforeAutospacing="0" w:after="120" w:afterAutospacing="0"/>
    </w:pPr>
    <w:rPr>
      <w:rFonts w:asciiTheme="majorHAnsi" w:hAnsiTheme="majorHAnsi" w:cstheme="minorHAnsi"/>
      <w:b/>
      <w:color w:val="1F497D" w:themeColor="text2"/>
      <w:sz w:val="28"/>
      <w:szCs w:val="28"/>
    </w:rPr>
  </w:style>
  <w:style w:type="paragraph" w:customStyle="1" w:styleId="Style2">
    <w:name w:val="Style2"/>
    <w:basedOn w:val="NormalWeb"/>
    <w:link w:val="Style2Char"/>
    <w:qFormat/>
    <w:rsid w:val="00852017"/>
    <w:pPr>
      <w:spacing w:before="0" w:beforeAutospacing="0" w:after="120" w:afterAutospacing="0"/>
    </w:pPr>
    <w:rPr>
      <w:rFonts w:asciiTheme="majorHAnsi" w:hAnsiTheme="majorHAnsi" w:cstheme="minorHAnsi"/>
      <w:b/>
      <w:color w:val="1F497D" w:themeColor="text2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semiHidden/>
    <w:rsid w:val="00852017"/>
    <w:rPr>
      <w:rFonts w:ascii="Verdana" w:eastAsia="Times New Roman" w:hAnsi="Verdana" w:cs="Times New Roman"/>
      <w:sz w:val="17"/>
      <w:szCs w:val="17"/>
    </w:rPr>
  </w:style>
  <w:style w:type="character" w:customStyle="1" w:styleId="Style1Char">
    <w:name w:val="Style1 Char"/>
    <w:basedOn w:val="NormalWebChar"/>
    <w:link w:val="Style1"/>
    <w:rsid w:val="00852017"/>
    <w:rPr>
      <w:rFonts w:asciiTheme="majorHAnsi" w:eastAsia="Times New Roman" w:hAnsiTheme="majorHAnsi" w:cstheme="minorHAnsi"/>
      <w:b/>
      <w:color w:val="1F497D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NormalWebChar"/>
    <w:link w:val="Style2"/>
    <w:rsid w:val="00852017"/>
    <w:rPr>
      <w:rFonts w:asciiTheme="majorHAnsi" w:eastAsia="Times New Roman" w:hAnsiTheme="majorHAnsi" w:cstheme="minorHAnsi"/>
      <w:b/>
      <w:color w:val="1F497D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3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7F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37F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66A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F352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F3522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F35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57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3677-465C-43FC-AD08-C3B46672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Legacy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jdouglas</dc:creator>
  <cp:lastModifiedBy>tcroylewis</cp:lastModifiedBy>
  <cp:revision>2</cp:revision>
  <dcterms:created xsi:type="dcterms:W3CDTF">2016-02-10T22:59:00Z</dcterms:created>
  <dcterms:modified xsi:type="dcterms:W3CDTF">2016-02-10T22:59:00Z</dcterms:modified>
</cp:coreProperties>
</file>