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E608" w14:textId="52ADDF02" w:rsidR="002B29D7" w:rsidRPr="00334E80" w:rsidRDefault="002B29D7" w:rsidP="00E67B08">
      <w:pPr>
        <w:pStyle w:val="Heading1"/>
        <w:rPr>
          <w:color w:val="FFFFFF" w:themeColor="background1"/>
        </w:rPr>
      </w:pPr>
      <w:r w:rsidRPr="00334E80">
        <w:rPr>
          <w:color w:val="FFFFFF" w:themeColor="background1"/>
        </w:rPr>
        <w:t>202</w:t>
      </w:r>
      <w:r w:rsidR="00A8003B" w:rsidRPr="00334E80">
        <w:rPr>
          <w:color w:val="FFFFFF" w:themeColor="background1"/>
        </w:rPr>
        <w:t>4</w:t>
      </w:r>
      <w:r w:rsidRPr="00334E80">
        <w:rPr>
          <w:color w:val="FFFFFF" w:themeColor="background1"/>
        </w:rPr>
        <w:t>-2</w:t>
      </w:r>
      <w:r w:rsidR="00A8003B" w:rsidRPr="00334E80">
        <w:rPr>
          <w:color w:val="FFFFFF" w:themeColor="background1"/>
        </w:rPr>
        <w:t>5</w:t>
      </w:r>
      <w:r w:rsidR="00AE2B49" w:rsidRPr="00334E80">
        <w:rPr>
          <w:color w:val="FFFFFF" w:themeColor="background1"/>
        </w:rPr>
        <w:t xml:space="preserve"> </w:t>
      </w:r>
      <w:r w:rsidR="005B6DB0" w:rsidRPr="00334E80">
        <w:rPr>
          <w:color w:val="FFFFFF" w:themeColor="background1"/>
        </w:rPr>
        <w:t>Attendance Assurances</w:t>
      </w:r>
    </w:p>
    <w:p w14:paraId="187E7283" w14:textId="77777777" w:rsidR="00D167BF" w:rsidRPr="00334E80" w:rsidRDefault="005B6DB0" w:rsidP="002B29D7">
      <w:pPr>
        <w:pStyle w:val="Heading2"/>
        <w:spacing w:before="0" w:after="200"/>
        <w:rPr>
          <w:color w:val="FFFFFF" w:themeColor="background1"/>
        </w:rPr>
      </w:pPr>
      <w:r w:rsidRPr="00334E80">
        <w:rPr>
          <w:color w:val="FFFFFF" w:themeColor="background1"/>
        </w:rPr>
        <w:t>(Insert Fiscal Agent Name)</w:t>
      </w:r>
    </w:p>
    <w:p w14:paraId="45FBC882" w14:textId="77777777" w:rsidR="002B29D7" w:rsidRDefault="002B29D7" w:rsidP="005B6DB0">
      <w:pPr>
        <w:keepNext/>
        <w:keepLines/>
        <w:spacing w:before="1" w:after="120"/>
        <w:ind w:right="0"/>
        <w:outlineLvl w:val="2"/>
        <w:rPr>
          <w:rFonts w:eastAsia="Times New Roman"/>
          <w:b/>
          <w:color w:val="1F4E79"/>
          <w:sz w:val="28"/>
          <w:szCs w:val="24"/>
        </w:rPr>
      </w:pPr>
      <w:bookmarkStart w:id="0" w:name="_Toc31078070"/>
    </w:p>
    <w:p w14:paraId="6747F08D" w14:textId="6AD0C62B" w:rsidR="005B6DB0" w:rsidRPr="005B6DB0" w:rsidRDefault="005B6DB0" w:rsidP="005B6DB0">
      <w:pPr>
        <w:keepNext/>
        <w:keepLines/>
        <w:spacing w:before="1" w:after="120"/>
        <w:ind w:right="0"/>
        <w:outlineLvl w:val="2"/>
        <w:rPr>
          <w:rFonts w:eastAsia="Times New Roman"/>
          <w:b/>
          <w:color w:val="000000"/>
          <w:sz w:val="28"/>
          <w:szCs w:val="24"/>
        </w:rPr>
      </w:pPr>
      <w:r w:rsidRPr="005124B2">
        <w:rPr>
          <w:rStyle w:val="Heading3Char"/>
          <w:rFonts w:eastAsia="Calibri"/>
        </w:rPr>
        <w:t>Introduction</w:t>
      </w:r>
      <w:r w:rsidR="00E67B08">
        <w:rPr>
          <w:noProof/>
        </w:rPr>
        <mc:AlternateContent>
          <mc:Choice Requires="wpg">
            <w:drawing>
              <wp:inline distT="0" distB="0" distL="0" distR="0" wp14:anchorId="302450DB" wp14:editId="38EA5405">
                <wp:extent cx="6918325" cy="100330"/>
                <wp:effectExtent l="9525" t="0" r="6350" b="0"/>
                <wp:docPr id="903669734"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42420634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1B585895">
              <v:group id="Group 62" style="width:544.75pt;height:7.9pt;mso-position-horizontal-relative:char;mso-position-vertical-relative:line" alt="&quot;&quot;" coordsize="10868,10" o:spid="_x0000_s1026" w14:anchorId="0237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D6ciKEmAgAApA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"/>
                <w10:anchorlock/>
              </v:group>
            </w:pict>
          </mc:Fallback>
        </mc:AlternateContent>
      </w:r>
      <w:bookmarkEnd w:id="0"/>
    </w:p>
    <w:p w14:paraId="4DE43C72" w14:textId="77777777" w:rsidR="005B6DB0" w:rsidRPr="002E627E" w:rsidRDefault="005B6DB0" w:rsidP="005B6DB0">
      <w:pPr>
        <w:ind w:right="0"/>
      </w:pPr>
      <w:r w:rsidRPr="002E627E">
        <w:t>To ensure educational and workforce services are provided at the highest levels of quality for the Adult Education and Family Literacy Act (AEFLA), the Office of Adult Education Initiatives (AEI) requires the following assurances.</w:t>
      </w:r>
    </w:p>
    <w:p w14:paraId="47EFB87B" w14:textId="77777777" w:rsidR="00751A7E" w:rsidRPr="005B6DB0" w:rsidRDefault="00751A7E" w:rsidP="00751A7E">
      <w:pPr>
        <w:ind w:right="0"/>
      </w:pPr>
      <w:bookmarkStart w:id="1" w:name="_Toc31078071"/>
      <w:r w:rsidRPr="00723641">
        <w:t xml:space="preserve">Agreement to these assurances ensures </w:t>
      </w:r>
      <w:r>
        <w:t>the grantee</w:t>
      </w:r>
      <w:r w:rsidRPr="00723641">
        <w:t xml:space="preserve"> commit</w:t>
      </w:r>
      <w:r>
        <w:t>s</w:t>
      </w:r>
      <w:r w:rsidRPr="00723641">
        <w:t xml:space="preserve"> to follow federal and state laws regarding AEFLA.</w:t>
      </w:r>
    </w:p>
    <w:p w14:paraId="52852312" w14:textId="77777777" w:rsidR="005B6DB0" w:rsidRPr="002E627E" w:rsidRDefault="005B6DB0" w:rsidP="005124B2">
      <w:pPr>
        <w:pStyle w:val="Heading3"/>
      </w:pPr>
      <w:r w:rsidRPr="002E627E">
        <w:t>Local Attendance Assurances</w:t>
      </w:r>
      <w:bookmarkEnd w:id="1"/>
    </w:p>
    <w:p w14:paraId="589F41F4" w14:textId="7BC0921C" w:rsidR="005B6DB0" w:rsidRPr="005B6DB0" w:rsidRDefault="00E67B08" w:rsidP="005B6DB0">
      <w:pPr>
        <w:ind w:right="0"/>
      </w:pPr>
      <w:r>
        <w:rPr>
          <w:noProof/>
        </w:rPr>
        <mc:AlternateContent>
          <mc:Choice Requires="wpg">
            <w:drawing>
              <wp:inline distT="0" distB="0" distL="0" distR="0" wp14:anchorId="0CB97477" wp14:editId="10A603BC">
                <wp:extent cx="6918325" cy="75565"/>
                <wp:effectExtent l="9525" t="0" r="6350" b="0"/>
                <wp:docPr id="652895415"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75565"/>
                          <a:chOff x="0" y="0"/>
                          <a:chExt cx="10868" cy="10"/>
                        </a:xfrm>
                      </wpg:grpSpPr>
                      <wps:wsp>
                        <wps:cNvPr id="142329618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683DA6DD">
              <v:group id="Group 60" style="width:544.75pt;height:5.95pt;mso-position-horizontal-relative:char;mso-position-vertical-relative:line" alt="&quot;&quot;" coordsize="10868,10" o:spid="_x0000_s1026" w14:anchorId="1690D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"/>
                <w10:anchorlock/>
              </v:group>
            </w:pict>
          </mc:Fallback>
        </mc:AlternateContent>
      </w:r>
    </w:p>
    <w:p w14:paraId="70B2145D" w14:textId="77777777" w:rsidR="005B6DB0" w:rsidRDefault="005B6DB0" w:rsidP="005B6DB0">
      <w:pPr>
        <w:spacing w:after="0"/>
        <w:ind w:right="0"/>
        <w:rPr>
          <w:rFonts w:cs="Calibri"/>
          <w:color w:val="000000"/>
          <w:shd w:val="clear" w:color="auto" w:fill="FFFFFF"/>
        </w:rPr>
      </w:pPr>
      <w:r w:rsidRPr="002E627E">
        <w:t xml:space="preserve">Learner eligibility, intake, orientation, instructional hours, </w:t>
      </w:r>
      <w:proofErr w:type="gramStart"/>
      <w:r w:rsidR="004B4A9D">
        <w:t>retention</w:t>
      </w:r>
      <w:proofErr w:type="gramEnd"/>
      <w:r w:rsidR="004B4A9D">
        <w:t xml:space="preserve"> </w:t>
      </w:r>
      <w:r w:rsidRPr="002E627E">
        <w:t xml:space="preserve">and attendance are important for the success of the AEFLA program. </w:t>
      </w:r>
      <w:r w:rsidRPr="002E627E">
        <w:rPr>
          <w:rFonts w:cs="Calibri"/>
          <w:color w:val="000000"/>
          <w:shd w:val="clear" w:color="auto" w:fill="FFFFFF"/>
        </w:rPr>
        <w:t xml:space="preserve">To align with instructional priorities outlined in the Workforce Innovation and Opportunity Act (WIOA) and the needs of adult learners across the state, the Office of Adult Education Initiatives (AEI) has developed the following attendance assurances. </w:t>
      </w:r>
    </w:p>
    <w:p w14:paraId="7AC4351C" w14:textId="77777777" w:rsidR="005B6DB0" w:rsidRPr="002E627E" w:rsidRDefault="005B6DB0" w:rsidP="005B6DB0">
      <w:pPr>
        <w:spacing w:after="0"/>
        <w:ind w:right="0"/>
      </w:pPr>
    </w:p>
    <w:p w14:paraId="543660CB" w14:textId="6555775E" w:rsidR="005B6DB0" w:rsidRPr="002E627E" w:rsidRDefault="005B6DB0" w:rsidP="005B6DB0">
      <w:pPr>
        <w:keepNext/>
        <w:keepLines/>
        <w:spacing w:before="1" w:after="120"/>
        <w:ind w:right="0"/>
        <w:outlineLvl w:val="2"/>
        <w:rPr>
          <w:rFonts w:eastAsia="Times New Roman"/>
          <w:b/>
          <w:color w:val="000000"/>
          <w:sz w:val="28"/>
          <w:szCs w:val="24"/>
        </w:rPr>
      </w:pPr>
      <w:bookmarkStart w:id="2" w:name="_Toc31078072"/>
      <w:r w:rsidRPr="005124B2">
        <w:rPr>
          <w:rStyle w:val="Heading3Char"/>
          <w:rFonts w:eastAsia="Calibri"/>
        </w:rPr>
        <w:t>1. Learner Eligibility</w:t>
      </w:r>
      <w:r w:rsidRPr="002E627E">
        <w:rPr>
          <w:rFonts w:eastAsia="Times New Roman"/>
          <w:b/>
          <w:noProof/>
          <w:color w:val="000000"/>
          <w:sz w:val="2"/>
          <w:szCs w:val="24"/>
        </w:rPr>
        <w:t xml:space="preserve"> </w:t>
      </w:r>
      <w:r w:rsidR="00E67B08">
        <w:rPr>
          <w:noProof/>
        </w:rPr>
        <mc:AlternateContent>
          <mc:Choice Requires="wpg">
            <w:drawing>
              <wp:inline distT="0" distB="0" distL="0" distR="0" wp14:anchorId="712573A1" wp14:editId="4BE9F473">
                <wp:extent cx="6702425" cy="45720"/>
                <wp:effectExtent l="9525" t="0" r="3175" b="0"/>
                <wp:docPr id="1251176082"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33055633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627909D4">
              <v:group id="Group 58" style="width:527.75pt;height:3.6pt;mso-position-horizontal-relative:char;mso-position-vertical-relative:line" alt="&quot;&quot;" coordsize="10868,10" o:spid="_x0000_s1026" w14:anchorId="46F30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"/>
                <w10:anchorlock/>
              </v:group>
            </w:pict>
          </mc:Fallback>
        </mc:AlternateContent>
      </w:r>
      <w:bookmarkEnd w:id="2"/>
    </w:p>
    <w:p w14:paraId="452C1BB2" w14:textId="77777777" w:rsidR="005B6DB0" w:rsidRPr="002E627E" w:rsidRDefault="005B6DB0" w:rsidP="005B6DB0">
      <w:pPr>
        <w:ind w:right="0"/>
      </w:pPr>
      <w:r w:rsidRPr="002E627E">
        <w:t>Under the Workforce Opportunity Act (WIOA), an eligible individual in AEFLA programs includes an individual:</w:t>
      </w:r>
    </w:p>
    <w:p w14:paraId="482F4E3C" w14:textId="77777777" w:rsidR="005B6DB0" w:rsidRPr="002E627E" w:rsidRDefault="005B6DB0" w:rsidP="005B6DB0">
      <w:pPr>
        <w:numPr>
          <w:ilvl w:val="0"/>
          <w:numId w:val="1"/>
        </w:numPr>
        <w:spacing w:after="0" w:line="240" w:lineRule="auto"/>
        <w:ind w:right="0"/>
      </w:pPr>
      <w:r w:rsidRPr="002E627E">
        <w:t xml:space="preserve">who has attained 16 years of </w:t>
      </w:r>
      <w:proofErr w:type="gramStart"/>
      <w:r w:rsidRPr="002E627E">
        <w:t>age;</w:t>
      </w:r>
      <w:proofErr w:type="gramEnd"/>
    </w:p>
    <w:p w14:paraId="59D93414" w14:textId="77777777" w:rsidR="005B6DB0" w:rsidRPr="002E627E" w:rsidRDefault="005B6DB0" w:rsidP="005B6DB0">
      <w:pPr>
        <w:numPr>
          <w:ilvl w:val="0"/>
          <w:numId w:val="1"/>
        </w:numPr>
        <w:spacing w:after="0" w:line="240" w:lineRule="auto"/>
        <w:ind w:right="0"/>
      </w:pPr>
      <w:r w:rsidRPr="002E627E">
        <w:t xml:space="preserve">who is not enrolled or required to be enrolled in secondary school under State law; and </w:t>
      </w:r>
    </w:p>
    <w:p w14:paraId="7CAFCCC3" w14:textId="77777777" w:rsidR="005B6DB0" w:rsidRPr="002E627E" w:rsidRDefault="005B6DB0" w:rsidP="005B6DB0">
      <w:pPr>
        <w:numPr>
          <w:ilvl w:val="0"/>
          <w:numId w:val="1"/>
        </w:numPr>
        <w:spacing w:after="0" w:line="240" w:lineRule="auto"/>
        <w:ind w:right="0"/>
      </w:pPr>
      <w:r w:rsidRPr="002E627E">
        <w:t xml:space="preserve">who – </w:t>
      </w:r>
    </w:p>
    <w:p w14:paraId="7F4F4B73" w14:textId="77777777" w:rsidR="005B6DB0" w:rsidRPr="002E627E" w:rsidRDefault="005B6DB0" w:rsidP="005B6DB0">
      <w:pPr>
        <w:numPr>
          <w:ilvl w:val="1"/>
          <w:numId w:val="1"/>
        </w:numPr>
        <w:spacing w:after="0" w:line="240" w:lineRule="auto"/>
        <w:ind w:right="0"/>
      </w:pPr>
      <w:proofErr w:type="gramStart"/>
      <w:r w:rsidRPr="002E627E">
        <w:t>is</w:t>
      </w:r>
      <w:proofErr w:type="gramEnd"/>
      <w:r w:rsidRPr="002E627E">
        <w:t xml:space="preserve"> basic skills deficient;</w:t>
      </w:r>
    </w:p>
    <w:p w14:paraId="200E694D" w14:textId="77777777" w:rsidR="005B6DB0" w:rsidRPr="002E627E" w:rsidRDefault="005B6DB0" w:rsidP="005B6DB0">
      <w:pPr>
        <w:numPr>
          <w:ilvl w:val="1"/>
          <w:numId w:val="1"/>
        </w:numPr>
        <w:spacing w:after="0" w:line="240" w:lineRule="auto"/>
        <w:ind w:right="0"/>
      </w:pPr>
      <w:r w:rsidRPr="002E627E">
        <w:t>does not have a secondary school diploma or its recognized equivalent, and has not achieved an equivalent level of education; or</w:t>
      </w:r>
    </w:p>
    <w:p w14:paraId="63EA5F73" w14:textId="77777777" w:rsidR="005B6DB0" w:rsidRPr="002E627E" w:rsidRDefault="005B6DB0" w:rsidP="005B6DB0">
      <w:pPr>
        <w:numPr>
          <w:ilvl w:val="1"/>
          <w:numId w:val="1"/>
        </w:numPr>
        <w:spacing w:line="240" w:lineRule="auto"/>
        <w:ind w:right="0"/>
      </w:pPr>
      <w:r w:rsidRPr="002E627E">
        <w:t>is an English language learner (WIOA, sec. 203(4)).</w:t>
      </w:r>
    </w:p>
    <w:p w14:paraId="315CACA0" w14:textId="77777777" w:rsidR="005B6DB0" w:rsidRPr="002E627E" w:rsidRDefault="005B6DB0" w:rsidP="005B6DB0">
      <w:pPr>
        <w:ind w:right="0"/>
        <w:rPr>
          <w:rFonts w:eastAsia="Times New Roman" w:cs="Calibri"/>
          <w:bCs/>
          <w:color w:val="000000"/>
        </w:rPr>
      </w:pPr>
      <w:r w:rsidRPr="002E627E">
        <w:rPr>
          <w:rFonts w:eastAsia="Times New Roman" w:cs="Calibri"/>
          <w:bCs/>
          <w:color w:val="000000"/>
        </w:rPr>
        <w:t xml:space="preserve">The grantee must ensure that learners attend AEFLA-funded programs </w:t>
      </w:r>
      <w:r w:rsidR="00ED1FC6">
        <w:rPr>
          <w:rFonts w:eastAsia="Times New Roman" w:cs="Calibri"/>
          <w:bCs/>
          <w:color w:val="000000"/>
        </w:rPr>
        <w:t xml:space="preserve">only </w:t>
      </w:r>
      <w:r w:rsidRPr="002E627E">
        <w:rPr>
          <w:rFonts w:eastAsia="Times New Roman" w:cs="Calibri"/>
          <w:bCs/>
          <w:color w:val="000000"/>
        </w:rPr>
        <w:t>if they meet these requirements.</w:t>
      </w:r>
    </w:p>
    <w:p w14:paraId="4B57348A" w14:textId="77777777" w:rsidR="005B6DB0" w:rsidRDefault="005B6DB0" w:rsidP="005B6DB0">
      <w:pPr>
        <w:spacing w:after="0"/>
        <w:ind w:right="0"/>
        <w:rPr>
          <w:rFonts w:eastAsia="Times New Roman" w:cs="Calibri"/>
          <w:b/>
          <w:bCs/>
          <w:color w:val="000000"/>
        </w:rPr>
      </w:pPr>
      <w:r w:rsidRPr="002E627E">
        <w:rPr>
          <w:rFonts w:eastAsia="Times New Roman" w:cs="Calibri"/>
          <w:b/>
          <w:bCs/>
          <w:color w:val="000000"/>
        </w:rPr>
        <w:t xml:space="preserve">Initial: _____ </w:t>
      </w:r>
    </w:p>
    <w:p w14:paraId="6B8777BC" w14:textId="77777777" w:rsidR="005B6DB0" w:rsidRPr="002E627E" w:rsidRDefault="005B6DB0" w:rsidP="005B6DB0">
      <w:pPr>
        <w:spacing w:after="0"/>
        <w:ind w:right="0"/>
        <w:rPr>
          <w:rFonts w:ascii="Times New Roman" w:eastAsia="Times New Roman" w:hAnsi="Times New Roman"/>
          <w:sz w:val="24"/>
        </w:rPr>
      </w:pPr>
    </w:p>
    <w:p w14:paraId="47094CD3" w14:textId="77777777" w:rsidR="005B6DB0" w:rsidRPr="002E627E" w:rsidRDefault="005B6DB0" w:rsidP="005B6DB0">
      <w:pPr>
        <w:ind w:right="0"/>
      </w:pPr>
      <w:r w:rsidRPr="002E627E">
        <w:rPr>
          <w:b/>
        </w:rPr>
        <w:t>Serving 16-year-olds in Colorado.</w:t>
      </w:r>
      <w:r w:rsidRPr="002E627E">
        <w:t xml:space="preserve"> WIOA Section 203(4)(B) requires that the individual is not required to be enrolled in secondary school under State law. Per §22-33-104 in the Colorado Revised Statutes, every child under the age of 17 shall attend public school for at least a certain number of hours defined in statute during each school year unless an exception has been provided under state law. In order to serve 16-year-olds, the grantee must ensure that one of the following exceptions is documented per </w:t>
      </w:r>
      <w:hyperlink r:id="rId11" w:history="1">
        <w:r w:rsidRPr="002E627E">
          <w:rPr>
            <w:color w:val="0563C1"/>
            <w:u w:val="single"/>
          </w:rPr>
          <w:t>the procedures for serving 16-year-olds required on the AEI website</w:t>
        </w:r>
      </w:hyperlink>
      <w:r w:rsidRPr="002E627E">
        <w:t>:</w:t>
      </w:r>
    </w:p>
    <w:p w14:paraId="4AD51949" w14:textId="77777777" w:rsidR="005B6DB0" w:rsidRPr="002E627E" w:rsidRDefault="005B6DB0" w:rsidP="005B6DB0">
      <w:pPr>
        <w:numPr>
          <w:ilvl w:val="0"/>
          <w:numId w:val="2"/>
        </w:numPr>
        <w:spacing w:after="0" w:line="240" w:lineRule="auto"/>
        <w:ind w:right="0"/>
      </w:pPr>
      <w:r w:rsidRPr="002E627E">
        <w:t>Condition of probation §18-.3-204(2.3)</w:t>
      </w:r>
    </w:p>
    <w:p w14:paraId="6C37EF2B" w14:textId="77777777" w:rsidR="005B6DB0" w:rsidRPr="002E627E" w:rsidRDefault="005B6DB0" w:rsidP="005B6DB0">
      <w:pPr>
        <w:numPr>
          <w:ilvl w:val="0"/>
          <w:numId w:val="2"/>
        </w:numPr>
        <w:spacing w:after="0" w:line="240" w:lineRule="auto"/>
        <w:ind w:right="0"/>
      </w:pPr>
      <w:r w:rsidRPr="002E627E">
        <w:t>Condition of parole §19-2-27 and 19-2-1002(1)</w:t>
      </w:r>
    </w:p>
    <w:p w14:paraId="38DF22CF" w14:textId="77777777" w:rsidR="005B6DB0" w:rsidRPr="002E627E" w:rsidRDefault="005B6DB0" w:rsidP="005B6DB0">
      <w:pPr>
        <w:numPr>
          <w:ilvl w:val="0"/>
          <w:numId w:val="2"/>
        </w:numPr>
        <w:spacing w:line="240" w:lineRule="auto"/>
        <w:ind w:right="0"/>
      </w:pPr>
      <w:r w:rsidRPr="002E627E">
        <w:t>In custody of court or law enforcement authorities §22-33-104(2)(f)</w:t>
      </w:r>
    </w:p>
    <w:p w14:paraId="63471F1C" w14:textId="77777777" w:rsidR="00BC01CA" w:rsidRDefault="00AE2B49" w:rsidP="005B6DB0">
      <w:pPr>
        <w:ind w:right="0"/>
        <w:rPr>
          <w:rFonts w:eastAsia="Times New Roman" w:cs="Calibri"/>
          <w:color w:val="000000"/>
        </w:rPr>
      </w:pPr>
      <w:r w:rsidRPr="002B29D7">
        <w:rPr>
          <w:rFonts w:eastAsia="Times New Roman" w:cs="Calibri"/>
          <w:color w:val="000000"/>
        </w:rPr>
        <w:t xml:space="preserve">Documentation that 16-year-olds seeking AEFLA services meet one of the conditions above </w:t>
      </w:r>
      <w:r w:rsidR="00BC01CA">
        <w:rPr>
          <w:rFonts w:eastAsia="Times New Roman" w:cs="Calibri"/>
          <w:color w:val="000000"/>
        </w:rPr>
        <w:t xml:space="preserve">must be submitted to and </w:t>
      </w:r>
      <w:r w:rsidRPr="002B29D7">
        <w:rPr>
          <w:rFonts w:eastAsia="Times New Roman" w:cs="Calibri"/>
          <w:color w:val="000000"/>
        </w:rPr>
        <w:t xml:space="preserve">approved by AEI before the learner </w:t>
      </w:r>
      <w:r w:rsidR="004A60A0">
        <w:rPr>
          <w:rFonts w:eastAsia="Times New Roman" w:cs="Calibri"/>
          <w:color w:val="000000"/>
        </w:rPr>
        <w:t>is</w:t>
      </w:r>
      <w:r w:rsidRPr="002B29D7">
        <w:rPr>
          <w:rFonts w:eastAsia="Times New Roman" w:cs="Calibri"/>
          <w:color w:val="000000"/>
        </w:rPr>
        <w:t xml:space="preserve"> tested or enrolled in classes.</w:t>
      </w:r>
      <w:r w:rsidR="004B4A9D">
        <w:rPr>
          <w:rFonts w:eastAsia="Times New Roman" w:cs="Calibri"/>
          <w:color w:val="000000"/>
        </w:rPr>
        <w:t xml:space="preserve"> </w:t>
      </w:r>
    </w:p>
    <w:p w14:paraId="3A81730D" w14:textId="77777777" w:rsidR="00AE2B49" w:rsidRPr="002B29D7" w:rsidRDefault="004B4A9D" w:rsidP="005B6DB0">
      <w:pPr>
        <w:ind w:right="0"/>
        <w:rPr>
          <w:rFonts w:eastAsia="Times New Roman" w:cs="Calibri"/>
          <w:color w:val="000000"/>
        </w:rPr>
      </w:pPr>
      <w:r>
        <w:rPr>
          <w:rFonts w:eastAsia="Times New Roman" w:cs="Calibri"/>
          <w:color w:val="000000"/>
        </w:rPr>
        <w:t xml:space="preserve">Documentation must be uploaded to LACES and an email </w:t>
      </w:r>
      <w:r w:rsidR="00BC01CA">
        <w:rPr>
          <w:rFonts w:eastAsia="Times New Roman" w:cs="Calibri"/>
          <w:color w:val="000000"/>
        </w:rPr>
        <w:t>notifying the</w:t>
      </w:r>
      <w:r w:rsidR="00BC01CA" w:rsidRPr="00BC01CA">
        <w:rPr>
          <w:rFonts w:eastAsia="Times New Roman" w:cs="Calibri"/>
          <w:color w:val="000000"/>
        </w:rPr>
        <w:t xml:space="preserve"> </w:t>
      </w:r>
      <w:r w:rsidR="00BC01CA">
        <w:rPr>
          <w:rFonts w:eastAsia="Times New Roman" w:cs="Calibri"/>
          <w:color w:val="000000"/>
        </w:rPr>
        <w:t xml:space="preserve">Adult Education Program Coordinator of </w:t>
      </w:r>
      <w:r>
        <w:rPr>
          <w:rFonts w:eastAsia="Times New Roman" w:cs="Calibri"/>
          <w:color w:val="000000"/>
        </w:rPr>
        <w:t>the LACES lea</w:t>
      </w:r>
      <w:r w:rsidR="00BC01CA">
        <w:rPr>
          <w:rFonts w:eastAsia="Times New Roman" w:cs="Calibri"/>
          <w:color w:val="000000"/>
        </w:rPr>
        <w:t>r</w:t>
      </w:r>
      <w:r>
        <w:rPr>
          <w:rFonts w:eastAsia="Times New Roman" w:cs="Calibri"/>
          <w:color w:val="000000"/>
        </w:rPr>
        <w:t xml:space="preserve">ner ID number must be sent. </w:t>
      </w:r>
      <w:r w:rsidR="00BC01CA">
        <w:rPr>
          <w:rFonts w:eastAsia="Times New Roman" w:cs="Calibri"/>
          <w:color w:val="000000"/>
        </w:rPr>
        <w:t xml:space="preserve">No documents should be emailed. </w:t>
      </w:r>
    </w:p>
    <w:p w14:paraId="1327998F" w14:textId="77777777" w:rsidR="005B6DB0" w:rsidRPr="005B6DB0" w:rsidRDefault="005B6DB0" w:rsidP="005B6DB0">
      <w:pPr>
        <w:ind w:right="0"/>
        <w:rPr>
          <w:rFonts w:ascii="Times New Roman" w:eastAsia="Times New Roman" w:hAnsi="Times New Roman"/>
          <w:sz w:val="24"/>
        </w:rPr>
      </w:pPr>
      <w:r w:rsidRPr="002E627E">
        <w:rPr>
          <w:rFonts w:eastAsia="Times New Roman" w:cs="Calibri"/>
          <w:b/>
          <w:bCs/>
          <w:color w:val="000000"/>
        </w:rPr>
        <w:lastRenderedPageBreak/>
        <w:t xml:space="preserve">Initial: _____ </w:t>
      </w:r>
    </w:p>
    <w:p w14:paraId="713AC2A3" w14:textId="1B7BAE35" w:rsidR="005B6DB0" w:rsidRPr="002E627E" w:rsidRDefault="005B6DB0" w:rsidP="005B6DB0">
      <w:pPr>
        <w:keepNext/>
        <w:keepLines/>
        <w:spacing w:before="1" w:after="120"/>
        <w:ind w:right="0"/>
        <w:outlineLvl w:val="2"/>
        <w:rPr>
          <w:rFonts w:eastAsia="Times New Roman"/>
          <w:b/>
          <w:color w:val="000000"/>
          <w:sz w:val="28"/>
          <w:szCs w:val="24"/>
        </w:rPr>
      </w:pPr>
      <w:bookmarkStart w:id="3" w:name="_Toc31078073"/>
      <w:r w:rsidRPr="005124B2">
        <w:rPr>
          <w:rStyle w:val="Heading3Char"/>
          <w:rFonts w:eastAsia="Calibri"/>
        </w:rPr>
        <w:t>2. Intake and Orientation</w:t>
      </w:r>
      <w:r w:rsidRPr="002E627E">
        <w:rPr>
          <w:rFonts w:eastAsia="Times New Roman"/>
          <w:b/>
          <w:noProof/>
          <w:color w:val="000000"/>
          <w:sz w:val="28"/>
          <w:szCs w:val="24"/>
        </w:rPr>
        <w:t xml:space="preserve">  </w:t>
      </w:r>
      <w:r w:rsidRPr="002E627E">
        <w:rPr>
          <w:rFonts w:eastAsia="Times New Roman"/>
          <w:b/>
          <w:color w:val="1F4E79"/>
          <w:sz w:val="28"/>
          <w:szCs w:val="24"/>
        </w:rPr>
        <w:t xml:space="preserve">   </w:t>
      </w:r>
      <w:r w:rsidR="00E67B08">
        <w:rPr>
          <w:noProof/>
        </w:rPr>
        <mc:AlternateContent>
          <mc:Choice Requires="wpg">
            <w:drawing>
              <wp:inline distT="0" distB="0" distL="0" distR="0" wp14:anchorId="7E80CBB8" wp14:editId="6953BF9C">
                <wp:extent cx="6797675" cy="45720"/>
                <wp:effectExtent l="9525" t="0" r="3175" b="0"/>
                <wp:docPr id="1238554700"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45720"/>
                          <a:chOff x="0" y="0"/>
                          <a:chExt cx="10868" cy="10"/>
                        </a:xfrm>
                      </wpg:grpSpPr>
                      <wps:wsp>
                        <wps:cNvPr id="73177538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31E5ABE3">
              <v:group id="Group 56" style="width:535.25pt;height:3.6pt;mso-position-horizontal-relative:char;mso-position-vertical-relative:line" alt="&quot;&quot;" coordsize="10868,10" o:spid="_x0000_s1026" w14:anchorId="5F2DF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"/>
                <w10:anchorlock/>
              </v:group>
            </w:pict>
          </mc:Fallback>
        </mc:AlternateContent>
      </w:r>
      <w:bookmarkEnd w:id="3"/>
    </w:p>
    <w:p w14:paraId="7649D030" w14:textId="77777777" w:rsidR="005B6DB0" w:rsidRPr="002E627E" w:rsidRDefault="005B6DB0" w:rsidP="005B6DB0">
      <w:pPr>
        <w:ind w:right="0"/>
        <w:rPr>
          <w:rFonts w:eastAsia="Times New Roman" w:cs="Calibri"/>
          <w:color w:val="000000"/>
          <w:shd w:val="clear" w:color="auto" w:fill="FFFFFF"/>
        </w:rPr>
      </w:pPr>
      <w:r w:rsidRPr="002E627E">
        <w:rPr>
          <w:rFonts w:eastAsia="Times New Roman" w:cs="Calibri"/>
          <w:color w:val="000000"/>
          <w:shd w:val="clear" w:color="auto" w:fill="FFFFFF"/>
        </w:rPr>
        <w:t xml:space="preserve">The grantee must ensure that </w:t>
      </w:r>
      <w:r w:rsidR="004958E5">
        <w:rPr>
          <w:rFonts w:eastAsia="Times New Roman" w:cs="Calibri"/>
          <w:color w:val="000000"/>
          <w:shd w:val="clear" w:color="auto" w:fill="FFFFFF"/>
        </w:rPr>
        <w:t xml:space="preserve">orientation, </w:t>
      </w:r>
      <w:r w:rsidRPr="002E627E">
        <w:rPr>
          <w:rFonts w:eastAsia="Times New Roman" w:cs="Calibri"/>
          <w:color w:val="000000"/>
          <w:shd w:val="clear" w:color="auto" w:fill="FFFFFF"/>
        </w:rPr>
        <w:t>intake</w:t>
      </w:r>
      <w:r w:rsidR="00A46D7A">
        <w:rPr>
          <w:rFonts w:eastAsia="Times New Roman" w:cs="Calibri"/>
          <w:color w:val="000000"/>
          <w:shd w:val="clear" w:color="auto" w:fill="FFFFFF"/>
        </w:rPr>
        <w:t>,</w:t>
      </w:r>
      <w:r w:rsidRPr="002E627E">
        <w:rPr>
          <w:rFonts w:eastAsia="Times New Roman" w:cs="Calibri"/>
          <w:color w:val="000000"/>
          <w:shd w:val="clear" w:color="auto" w:fill="FFFFFF"/>
        </w:rPr>
        <w:t xml:space="preserve"> </w:t>
      </w:r>
      <w:r w:rsidR="00A46D7A">
        <w:rPr>
          <w:rFonts w:eastAsia="Times New Roman" w:cs="Calibri"/>
          <w:color w:val="000000"/>
          <w:shd w:val="clear" w:color="auto" w:fill="FFFFFF"/>
        </w:rPr>
        <w:t>and assessment</w:t>
      </w:r>
      <w:r w:rsidRPr="002E627E">
        <w:rPr>
          <w:rFonts w:eastAsia="Times New Roman" w:cs="Calibri"/>
          <w:color w:val="000000"/>
          <w:shd w:val="clear" w:color="auto" w:fill="FFFFFF"/>
        </w:rPr>
        <w:t xml:space="preserve"> </w:t>
      </w:r>
      <w:r w:rsidR="00A46D7A">
        <w:rPr>
          <w:rFonts w:eastAsia="Times New Roman" w:cs="Calibri"/>
          <w:color w:val="000000"/>
          <w:shd w:val="clear" w:color="auto" w:fill="FFFFFF"/>
        </w:rPr>
        <w:t>schedules demonstrate the program manages enrollment</w:t>
      </w:r>
      <w:r w:rsidRPr="002E627E">
        <w:rPr>
          <w:rFonts w:eastAsia="Times New Roman" w:cs="Calibri"/>
          <w:color w:val="000000"/>
          <w:shd w:val="clear" w:color="auto" w:fill="FFFFFF"/>
        </w:rPr>
        <w:t>.</w:t>
      </w:r>
      <w:r w:rsidRPr="002E627E">
        <w:t xml:space="preserve"> </w:t>
      </w:r>
      <w:r w:rsidR="00D305EB" w:rsidRPr="0067373F">
        <w:rPr>
          <w:rStyle w:val="cf01"/>
          <w:rFonts w:ascii="Calibri" w:hAnsi="Calibri" w:cs="Calibri"/>
          <w:sz w:val="22"/>
          <w:szCs w:val="22"/>
        </w:rPr>
        <w:t>Classes reported in LACES will be reviewed quarterly for evidence of managed enrollment.</w:t>
      </w:r>
    </w:p>
    <w:p w14:paraId="08C4ADB6" w14:textId="77777777" w:rsidR="005B6DB0" w:rsidRDefault="005B6DB0" w:rsidP="005B6DB0">
      <w:pPr>
        <w:ind w:right="0"/>
        <w:rPr>
          <w:rFonts w:eastAsia="Times New Roman" w:cs="Calibri"/>
          <w:b/>
          <w:bCs/>
          <w:color w:val="000000"/>
        </w:rPr>
      </w:pPr>
      <w:r w:rsidRPr="002E627E">
        <w:rPr>
          <w:rFonts w:eastAsia="Times New Roman" w:cs="Calibri"/>
          <w:color w:val="000000"/>
          <w:shd w:val="clear" w:color="auto" w:fill="FFFFFF"/>
        </w:rPr>
        <w:t xml:space="preserve"> </w:t>
      </w:r>
      <w:r w:rsidRPr="002E627E">
        <w:rPr>
          <w:rFonts w:eastAsia="Times New Roman" w:cs="Calibri"/>
          <w:b/>
          <w:bCs/>
          <w:color w:val="000000"/>
        </w:rPr>
        <w:t xml:space="preserve">Initial: _____ </w:t>
      </w:r>
    </w:p>
    <w:p w14:paraId="7C48E4B9" w14:textId="77777777" w:rsidR="005B6DB0" w:rsidRPr="002E627E" w:rsidRDefault="005B6DB0" w:rsidP="005B6DB0">
      <w:pPr>
        <w:spacing w:after="0"/>
        <w:ind w:right="0"/>
        <w:rPr>
          <w:rFonts w:ascii="Times New Roman" w:eastAsia="Times New Roman" w:hAnsi="Times New Roman"/>
          <w:sz w:val="24"/>
        </w:rPr>
      </w:pPr>
    </w:p>
    <w:p w14:paraId="137B8399" w14:textId="77777777" w:rsidR="005B6DB0" w:rsidRPr="002E627E" w:rsidRDefault="005B6DB0" w:rsidP="005B6DB0">
      <w:pPr>
        <w:ind w:right="0"/>
        <w:rPr>
          <w:rFonts w:eastAsia="Times New Roman" w:cs="Calibri"/>
          <w:color w:val="000000"/>
          <w:shd w:val="clear" w:color="auto" w:fill="FFFFFF"/>
        </w:rPr>
      </w:pPr>
      <w:r w:rsidRPr="002E627E">
        <w:rPr>
          <w:rFonts w:eastAsia="Times New Roman" w:cs="Calibri"/>
          <w:color w:val="000000"/>
          <w:shd w:val="clear" w:color="auto" w:fill="FFFFFF"/>
        </w:rPr>
        <w:t xml:space="preserve">The grantee must ensure all learner intake/registration forms contain all federally and state-required fields. The grantee may use the </w:t>
      </w:r>
      <w:r w:rsidRPr="00184263">
        <w:rPr>
          <w:rFonts w:eastAsia="Times New Roman" w:cs="Calibri"/>
          <w:shd w:val="clear" w:color="auto" w:fill="FFFFFF"/>
        </w:rPr>
        <w:t>S</w:t>
      </w:r>
      <w:r w:rsidR="00A919FC" w:rsidRPr="00184263">
        <w:rPr>
          <w:rFonts w:eastAsia="Times New Roman" w:cs="Calibri"/>
          <w:shd w:val="clear" w:color="auto" w:fill="FFFFFF"/>
        </w:rPr>
        <w:t>ample</w:t>
      </w:r>
      <w:r w:rsidRPr="00184263">
        <w:rPr>
          <w:rFonts w:eastAsia="Times New Roman" w:cs="Calibri"/>
          <w:shd w:val="clear" w:color="auto" w:fill="FFFFFF"/>
        </w:rPr>
        <w:t xml:space="preserve"> AEFLA/IELCE Enrollment Intake Form</w:t>
      </w:r>
      <w:r w:rsidRPr="002E627E">
        <w:rPr>
          <w:rFonts w:eastAsia="Times New Roman" w:cs="Calibri"/>
          <w:color w:val="000000"/>
          <w:shd w:val="clear" w:color="auto" w:fill="FFFFFF"/>
        </w:rPr>
        <w:t xml:space="preserve">, or an alternate form, </w:t>
      </w:r>
      <w:proofErr w:type="gramStart"/>
      <w:r w:rsidRPr="002E627E">
        <w:rPr>
          <w:rFonts w:eastAsia="Times New Roman" w:cs="Calibri"/>
          <w:color w:val="000000"/>
          <w:shd w:val="clear" w:color="auto" w:fill="FFFFFF"/>
        </w:rPr>
        <w:t>as long as</w:t>
      </w:r>
      <w:proofErr w:type="gramEnd"/>
      <w:r w:rsidRPr="002E627E">
        <w:rPr>
          <w:rFonts w:eastAsia="Times New Roman" w:cs="Calibri"/>
          <w:color w:val="000000"/>
          <w:shd w:val="clear" w:color="auto" w:fill="FFFFFF"/>
        </w:rPr>
        <w:t xml:space="preserve"> all required data components are included.  </w:t>
      </w:r>
    </w:p>
    <w:p w14:paraId="047437C3" w14:textId="77777777" w:rsidR="005B6DB0" w:rsidRDefault="005B6DB0" w:rsidP="005B6DB0">
      <w:pPr>
        <w:ind w:right="0"/>
        <w:rPr>
          <w:rFonts w:eastAsia="Times New Roman" w:cs="Calibri"/>
          <w:b/>
          <w:bCs/>
          <w:color w:val="000000"/>
        </w:rPr>
      </w:pPr>
      <w:r w:rsidRPr="002E627E">
        <w:rPr>
          <w:rFonts w:eastAsia="Times New Roman" w:cs="Calibri"/>
          <w:b/>
          <w:bCs/>
          <w:color w:val="000000"/>
        </w:rPr>
        <w:t xml:space="preserve">Initial: _____ </w:t>
      </w:r>
    </w:p>
    <w:p w14:paraId="798BE9A3" w14:textId="77777777" w:rsidR="005B6DB0" w:rsidRPr="002E627E" w:rsidRDefault="005B6DB0" w:rsidP="005B6DB0">
      <w:pPr>
        <w:spacing w:after="0"/>
        <w:ind w:right="0"/>
        <w:rPr>
          <w:rFonts w:ascii="Times New Roman" w:eastAsia="Times New Roman" w:hAnsi="Times New Roman"/>
          <w:sz w:val="24"/>
        </w:rPr>
      </w:pPr>
    </w:p>
    <w:p w14:paraId="078EFC18" w14:textId="1E0F8273" w:rsidR="005B6DB0" w:rsidRPr="002E627E" w:rsidRDefault="00776072" w:rsidP="005B6DB0">
      <w:pPr>
        <w:ind w:right="0"/>
        <w:rPr>
          <w:rFonts w:eastAsia="Times New Roman" w:cs="Calibri"/>
          <w:color w:val="000000"/>
          <w:shd w:val="clear" w:color="auto" w:fill="FFFFFF"/>
        </w:rPr>
      </w:pPr>
      <w:r w:rsidRPr="00776072">
        <w:rPr>
          <w:rFonts w:eastAsia="Times New Roman" w:cs="Calibri"/>
          <w:color w:val="000000"/>
          <w:shd w:val="clear" w:color="auto" w:fill="FFFFFF"/>
        </w:rPr>
        <w:t xml:space="preserve">Grantees must submit their intake/registration form to the AEI Office </w:t>
      </w:r>
      <w:proofErr w:type="gramStart"/>
      <w:r w:rsidRPr="00776072">
        <w:rPr>
          <w:rFonts w:eastAsia="Times New Roman" w:cs="Calibri"/>
          <w:color w:val="000000"/>
          <w:shd w:val="clear" w:color="auto" w:fill="FFFFFF"/>
        </w:rPr>
        <w:t>for</w:t>
      </w:r>
      <w:proofErr w:type="gramEnd"/>
      <w:r w:rsidRPr="00776072">
        <w:rPr>
          <w:rFonts w:eastAsia="Times New Roman" w:cs="Calibri"/>
          <w:color w:val="000000"/>
          <w:shd w:val="clear" w:color="auto" w:fill="FFFFFF"/>
        </w:rPr>
        <w:t xml:space="preserve"> review</w:t>
      </w:r>
      <w:r w:rsidR="6E94971E" w:rsidRPr="00776072">
        <w:rPr>
          <w:rFonts w:eastAsia="Times New Roman" w:cs="Calibri"/>
          <w:color w:val="000000"/>
          <w:shd w:val="clear" w:color="auto" w:fill="FFFFFF"/>
        </w:rPr>
        <w:t xml:space="preserve"> any time changes are made to required fields or annually (if requested by AEI)</w:t>
      </w:r>
      <w:r w:rsidR="005B6DB0" w:rsidRPr="002E627E">
        <w:rPr>
          <w:rFonts w:eastAsia="Times New Roman" w:cs="Calibri"/>
          <w:color w:val="000000"/>
          <w:shd w:val="clear" w:color="auto" w:fill="FFFFFF"/>
        </w:rPr>
        <w:t>.</w:t>
      </w:r>
    </w:p>
    <w:p w14:paraId="1369CB29" w14:textId="77777777" w:rsidR="005B6DB0" w:rsidRDefault="005B6DB0" w:rsidP="005B6DB0">
      <w:pPr>
        <w:ind w:right="0"/>
        <w:rPr>
          <w:rFonts w:eastAsia="Times New Roman" w:cs="Calibri"/>
          <w:b/>
          <w:bCs/>
          <w:color w:val="000000"/>
        </w:rPr>
      </w:pPr>
      <w:r w:rsidRPr="002E627E">
        <w:rPr>
          <w:rFonts w:eastAsia="Times New Roman" w:cs="Calibri"/>
          <w:b/>
          <w:bCs/>
          <w:color w:val="000000"/>
        </w:rPr>
        <w:t xml:space="preserve">Initial: _____ </w:t>
      </w:r>
    </w:p>
    <w:p w14:paraId="5CA39E56" w14:textId="77777777" w:rsidR="005B6DB0" w:rsidRPr="002E627E" w:rsidRDefault="005B6DB0" w:rsidP="005B6DB0">
      <w:pPr>
        <w:spacing w:after="0"/>
        <w:ind w:right="0"/>
        <w:rPr>
          <w:rFonts w:eastAsia="Times New Roman" w:cs="Calibri"/>
          <w:b/>
          <w:bCs/>
          <w:color w:val="000000"/>
        </w:rPr>
      </w:pPr>
    </w:p>
    <w:p w14:paraId="0BFE3D29" w14:textId="77777777" w:rsidR="005B6DB0" w:rsidRPr="002E627E" w:rsidRDefault="005B6DB0" w:rsidP="005B6DB0">
      <w:pPr>
        <w:ind w:right="0"/>
        <w:rPr>
          <w:rFonts w:eastAsia="Times New Roman" w:cs="Calibri"/>
          <w:bCs/>
          <w:color w:val="000000"/>
        </w:rPr>
      </w:pPr>
      <w:r w:rsidRPr="002E627E">
        <w:rPr>
          <w:rFonts w:eastAsia="Times New Roman" w:cs="Calibri"/>
          <w:b/>
          <w:bCs/>
          <w:color w:val="000000"/>
        </w:rPr>
        <w:t>_____</w:t>
      </w:r>
      <w:r w:rsidRPr="002E627E">
        <w:rPr>
          <w:rFonts w:eastAsia="Times New Roman" w:cs="Calibri"/>
          <w:bCs/>
          <w:color w:val="000000"/>
        </w:rPr>
        <w:t xml:space="preserve"> The grantee does not maintain a waitlist.</w:t>
      </w:r>
    </w:p>
    <w:p w14:paraId="337D014C" w14:textId="77777777" w:rsidR="005B6DB0" w:rsidRPr="002E627E" w:rsidRDefault="005B6DB0" w:rsidP="005B6DB0">
      <w:pPr>
        <w:ind w:right="0"/>
        <w:rPr>
          <w:rFonts w:eastAsia="Times New Roman" w:cs="Calibri"/>
          <w:bCs/>
          <w:color w:val="000000"/>
        </w:rPr>
      </w:pPr>
      <w:r w:rsidRPr="002E627E">
        <w:rPr>
          <w:rFonts w:eastAsia="Times New Roman" w:cs="Calibri"/>
          <w:b/>
          <w:bCs/>
          <w:color w:val="000000"/>
        </w:rPr>
        <w:t xml:space="preserve">_____ </w:t>
      </w:r>
      <w:r w:rsidRPr="002E627E">
        <w:rPr>
          <w:rFonts w:eastAsia="Times New Roman" w:cs="Calibri"/>
          <w:bCs/>
          <w:color w:val="000000"/>
        </w:rPr>
        <w:t>The grantee maintains a waitlist. The grantee must ensure that the waitlist process is consistently and equitably applied to all adults seeking services at the program.</w:t>
      </w:r>
    </w:p>
    <w:p w14:paraId="5DA78B50" w14:textId="77777777" w:rsidR="005B6DB0" w:rsidRDefault="005B6DB0" w:rsidP="005B6DB0">
      <w:pPr>
        <w:ind w:right="0"/>
        <w:rPr>
          <w:rFonts w:eastAsia="Times New Roman" w:cs="Calibri"/>
          <w:b/>
          <w:bCs/>
          <w:color w:val="000000"/>
        </w:rPr>
      </w:pPr>
      <w:r w:rsidRPr="002E627E">
        <w:rPr>
          <w:rFonts w:eastAsia="Times New Roman" w:cs="Calibri"/>
          <w:b/>
          <w:bCs/>
          <w:color w:val="000000"/>
        </w:rPr>
        <w:t xml:space="preserve">Initial: _____ </w:t>
      </w:r>
    </w:p>
    <w:p w14:paraId="7F985992" w14:textId="77777777" w:rsidR="005B6DB0" w:rsidRPr="002E627E" w:rsidRDefault="005B6DB0" w:rsidP="005B6DB0">
      <w:pPr>
        <w:spacing w:after="0"/>
        <w:ind w:right="0"/>
        <w:rPr>
          <w:rFonts w:eastAsia="Times New Roman" w:cs="Calibri"/>
          <w:b/>
          <w:bCs/>
          <w:color w:val="000000"/>
        </w:rPr>
      </w:pPr>
    </w:p>
    <w:p w14:paraId="12B12A42" w14:textId="77777777" w:rsidR="005B6DB0" w:rsidRPr="002E627E" w:rsidRDefault="005B6DB0" w:rsidP="005B6DB0">
      <w:pPr>
        <w:ind w:right="0"/>
        <w:rPr>
          <w:rFonts w:eastAsia="Times New Roman" w:cs="Calibri"/>
          <w:bCs/>
          <w:color w:val="000000"/>
        </w:rPr>
      </w:pPr>
      <w:r w:rsidRPr="002E627E">
        <w:rPr>
          <w:rFonts w:eastAsia="Times New Roman" w:cs="Calibri"/>
          <w:bCs/>
          <w:color w:val="000000"/>
        </w:rPr>
        <w:t xml:space="preserve">The grantee must ensure that topics addressed during orientation include: </w:t>
      </w:r>
    </w:p>
    <w:p w14:paraId="31AECEF7" w14:textId="77777777" w:rsidR="00184263" w:rsidRDefault="005B6DB0" w:rsidP="00184263">
      <w:pPr>
        <w:numPr>
          <w:ilvl w:val="0"/>
          <w:numId w:val="3"/>
        </w:numPr>
        <w:spacing w:after="0" w:line="240" w:lineRule="auto"/>
        <w:ind w:right="0"/>
        <w:rPr>
          <w:rFonts w:eastAsia="Times New Roman" w:cs="Calibri"/>
          <w:bCs/>
          <w:color w:val="000000"/>
        </w:rPr>
      </w:pPr>
      <w:r w:rsidRPr="002E627E">
        <w:rPr>
          <w:rFonts w:eastAsia="Times New Roman" w:cs="Calibri"/>
          <w:bCs/>
          <w:color w:val="000000"/>
        </w:rPr>
        <w:t>What the orientation process looks like</w:t>
      </w:r>
    </w:p>
    <w:p w14:paraId="1A469AEC" w14:textId="77777777" w:rsidR="004958E5" w:rsidRDefault="004958E5" w:rsidP="00184263">
      <w:pPr>
        <w:numPr>
          <w:ilvl w:val="0"/>
          <w:numId w:val="3"/>
        </w:numPr>
        <w:spacing w:after="0" w:line="240" w:lineRule="auto"/>
        <w:ind w:right="0"/>
        <w:rPr>
          <w:rFonts w:eastAsia="Times New Roman" w:cs="Calibri"/>
          <w:bCs/>
          <w:color w:val="000000"/>
        </w:rPr>
      </w:pPr>
      <w:r>
        <w:rPr>
          <w:rFonts w:eastAsia="Times New Roman" w:cs="Calibri"/>
          <w:bCs/>
          <w:color w:val="000000"/>
        </w:rPr>
        <w:t>Learner eligibility criteria</w:t>
      </w:r>
    </w:p>
    <w:p w14:paraId="21B20443" w14:textId="77777777" w:rsidR="00184263" w:rsidRDefault="00184263" w:rsidP="00184263">
      <w:pPr>
        <w:numPr>
          <w:ilvl w:val="0"/>
          <w:numId w:val="3"/>
        </w:numPr>
        <w:spacing w:after="0" w:line="240" w:lineRule="auto"/>
        <w:ind w:right="0"/>
        <w:rPr>
          <w:rFonts w:eastAsia="Times New Roman" w:cs="Calibri"/>
          <w:bCs/>
          <w:color w:val="000000"/>
        </w:rPr>
      </w:pPr>
      <w:r>
        <w:rPr>
          <w:rFonts w:eastAsia="Times New Roman" w:cs="Calibri"/>
          <w:bCs/>
          <w:color w:val="000000"/>
        </w:rPr>
        <w:t xml:space="preserve">Types of services and activities the program </w:t>
      </w:r>
      <w:proofErr w:type="gramStart"/>
      <w:r>
        <w:rPr>
          <w:rFonts w:eastAsia="Times New Roman" w:cs="Calibri"/>
          <w:bCs/>
          <w:color w:val="000000"/>
        </w:rPr>
        <w:t>provides</w:t>
      </w:r>
      <w:proofErr w:type="gramEnd"/>
    </w:p>
    <w:p w14:paraId="455A3E7A" w14:textId="77777777" w:rsidR="004958E5" w:rsidRPr="002E627E" w:rsidRDefault="004958E5" w:rsidP="004958E5">
      <w:pPr>
        <w:numPr>
          <w:ilvl w:val="0"/>
          <w:numId w:val="3"/>
        </w:numPr>
        <w:spacing w:after="0" w:line="240" w:lineRule="auto"/>
        <w:ind w:right="0"/>
        <w:rPr>
          <w:rFonts w:eastAsia="Times New Roman" w:cs="Calibri"/>
          <w:bCs/>
          <w:color w:val="000000"/>
        </w:rPr>
      </w:pPr>
      <w:r w:rsidRPr="002E627E">
        <w:rPr>
          <w:rFonts w:eastAsia="Times New Roman" w:cs="Calibri"/>
          <w:bCs/>
          <w:color w:val="000000"/>
        </w:rPr>
        <w:t>Assessment and class schedules</w:t>
      </w:r>
    </w:p>
    <w:p w14:paraId="321BBABE" w14:textId="77777777" w:rsidR="004958E5" w:rsidRPr="002E627E" w:rsidRDefault="004958E5" w:rsidP="004958E5">
      <w:pPr>
        <w:numPr>
          <w:ilvl w:val="0"/>
          <w:numId w:val="3"/>
        </w:numPr>
        <w:spacing w:after="0" w:line="240" w:lineRule="auto"/>
        <w:ind w:right="0"/>
        <w:rPr>
          <w:rFonts w:eastAsia="Times New Roman" w:cs="Calibri"/>
          <w:bCs/>
          <w:color w:val="000000"/>
        </w:rPr>
      </w:pPr>
      <w:r w:rsidRPr="002E627E">
        <w:rPr>
          <w:rFonts w:eastAsia="Times New Roman" w:cs="Calibri"/>
          <w:bCs/>
          <w:color w:val="000000"/>
        </w:rPr>
        <w:t>Attendance requirements</w:t>
      </w:r>
    </w:p>
    <w:p w14:paraId="6CD7DE7E" w14:textId="77777777" w:rsidR="004958E5" w:rsidRPr="002E627E" w:rsidRDefault="004958E5" w:rsidP="004958E5">
      <w:pPr>
        <w:numPr>
          <w:ilvl w:val="0"/>
          <w:numId w:val="3"/>
        </w:numPr>
        <w:spacing w:after="0" w:line="240" w:lineRule="auto"/>
        <w:ind w:right="0"/>
        <w:rPr>
          <w:rFonts w:eastAsia="Times New Roman" w:cs="Calibri"/>
          <w:bCs/>
          <w:color w:val="000000"/>
        </w:rPr>
      </w:pPr>
      <w:r w:rsidRPr="002E627E">
        <w:rPr>
          <w:rFonts w:eastAsia="Times New Roman" w:cs="Calibri"/>
          <w:bCs/>
          <w:color w:val="000000"/>
        </w:rPr>
        <w:t xml:space="preserve">Addressing barriers to participation, including referrals to support </w:t>
      </w:r>
      <w:proofErr w:type="gramStart"/>
      <w:r w:rsidRPr="002E627E">
        <w:rPr>
          <w:rFonts w:eastAsia="Times New Roman" w:cs="Calibri"/>
          <w:bCs/>
          <w:color w:val="000000"/>
        </w:rPr>
        <w:t>services</w:t>
      </w:r>
      <w:proofErr w:type="gramEnd"/>
    </w:p>
    <w:p w14:paraId="307F6EF3" w14:textId="77777777" w:rsidR="004958E5" w:rsidRPr="002E627E" w:rsidRDefault="004958E5" w:rsidP="004958E5">
      <w:pPr>
        <w:numPr>
          <w:ilvl w:val="0"/>
          <w:numId w:val="3"/>
        </w:numPr>
        <w:spacing w:after="0" w:line="240" w:lineRule="auto"/>
        <w:ind w:right="0"/>
        <w:rPr>
          <w:rFonts w:eastAsia="Times New Roman" w:cs="Calibri"/>
          <w:bCs/>
          <w:color w:val="000000"/>
        </w:rPr>
      </w:pPr>
      <w:r w:rsidRPr="002E627E">
        <w:rPr>
          <w:rFonts w:eastAsia="Times New Roman" w:cs="Calibri"/>
          <w:bCs/>
          <w:color w:val="000000"/>
        </w:rPr>
        <w:t>Requesting accommodations, including Accessible Design Coordinator contact information</w:t>
      </w:r>
    </w:p>
    <w:p w14:paraId="23D03EC4" w14:textId="77777777" w:rsidR="004958E5" w:rsidRDefault="004958E5" w:rsidP="00C43F71">
      <w:pPr>
        <w:numPr>
          <w:ilvl w:val="0"/>
          <w:numId w:val="3"/>
        </w:numPr>
        <w:spacing w:after="0" w:line="240" w:lineRule="auto"/>
        <w:ind w:right="0"/>
        <w:rPr>
          <w:rFonts w:eastAsia="Times New Roman" w:cs="Calibri"/>
          <w:bCs/>
          <w:color w:val="000000"/>
        </w:rPr>
      </w:pPr>
      <w:r w:rsidRPr="002E627E">
        <w:rPr>
          <w:rFonts w:eastAsia="Times New Roman" w:cs="Calibri"/>
          <w:bCs/>
          <w:color w:val="000000"/>
        </w:rPr>
        <w:t>College and Career pathways</w:t>
      </w:r>
    </w:p>
    <w:p w14:paraId="07049A8E" w14:textId="77777777" w:rsidR="004958E5" w:rsidRPr="002E627E" w:rsidRDefault="004958E5" w:rsidP="004958E5">
      <w:pPr>
        <w:numPr>
          <w:ilvl w:val="0"/>
          <w:numId w:val="3"/>
        </w:numPr>
        <w:spacing w:after="0" w:line="240" w:lineRule="auto"/>
        <w:ind w:right="0"/>
        <w:rPr>
          <w:rFonts w:eastAsia="Times New Roman" w:cs="Calibri"/>
          <w:bCs/>
          <w:color w:val="000000"/>
        </w:rPr>
      </w:pPr>
      <w:r w:rsidRPr="002E627E">
        <w:rPr>
          <w:rFonts w:eastAsia="Times New Roman" w:cs="Calibri"/>
          <w:bCs/>
          <w:color w:val="000000"/>
        </w:rPr>
        <w:t>Free programming</w:t>
      </w:r>
    </w:p>
    <w:p w14:paraId="56A9F9A6" w14:textId="77777777" w:rsidR="004958E5" w:rsidRDefault="004958E5" w:rsidP="004958E5">
      <w:pPr>
        <w:ind w:right="0"/>
        <w:rPr>
          <w:rFonts w:eastAsia="Times New Roman" w:cs="Calibri"/>
          <w:b/>
          <w:bCs/>
          <w:color w:val="000000"/>
        </w:rPr>
      </w:pPr>
    </w:p>
    <w:p w14:paraId="51DB3AC2" w14:textId="77777777" w:rsidR="004958E5" w:rsidRPr="002E627E" w:rsidRDefault="004958E5" w:rsidP="00C43F71">
      <w:pPr>
        <w:ind w:right="0"/>
        <w:rPr>
          <w:rFonts w:eastAsia="Times New Roman" w:cs="Calibri"/>
          <w:b/>
          <w:bCs/>
          <w:color w:val="000000"/>
        </w:rPr>
      </w:pPr>
      <w:r w:rsidRPr="002E627E">
        <w:rPr>
          <w:rFonts w:eastAsia="Times New Roman" w:cs="Calibri"/>
          <w:b/>
          <w:bCs/>
          <w:color w:val="000000"/>
        </w:rPr>
        <w:t xml:space="preserve">Initial: _____ </w:t>
      </w:r>
    </w:p>
    <w:p w14:paraId="6269FC11" w14:textId="65471047" w:rsidR="004958E5" w:rsidRPr="004958E5" w:rsidRDefault="004958E5" w:rsidP="644DBCFD">
      <w:pPr>
        <w:ind w:right="0"/>
        <w:rPr>
          <w:rFonts w:eastAsia="Times New Roman" w:cs="Calibri"/>
          <w:color w:val="000000"/>
        </w:rPr>
      </w:pPr>
      <w:r w:rsidRPr="644DBCFD">
        <w:rPr>
          <w:rFonts w:eastAsia="Times New Roman" w:cs="Calibri"/>
          <w:color w:val="000000" w:themeColor="text1"/>
        </w:rPr>
        <w:t>The grantee must ensure intake/registration takes place after</w:t>
      </w:r>
      <w:r w:rsidR="008C3B87" w:rsidRPr="644DBCFD">
        <w:rPr>
          <w:rFonts w:eastAsia="Times New Roman" w:cs="Calibri"/>
          <w:color w:val="000000" w:themeColor="text1"/>
        </w:rPr>
        <w:t xml:space="preserve"> a program</w:t>
      </w:r>
      <w:r w:rsidRPr="644DBCFD">
        <w:rPr>
          <w:rFonts w:eastAsia="Times New Roman" w:cs="Calibri"/>
          <w:color w:val="000000" w:themeColor="text1"/>
        </w:rPr>
        <w:t xml:space="preserve"> orientation </w:t>
      </w:r>
      <w:r w:rsidR="008C3B87" w:rsidRPr="644DBCFD">
        <w:rPr>
          <w:rFonts w:eastAsia="Times New Roman" w:cs="Calibri"/>
          <w:color w:val="000000" w:themeColor="text1"/>
        </w:rPr>
        <w:t>takes place. T</w:t>
      </w:r>
      <w:r w:rsidRPr="644DBCFD">
        <w:rPr>
          <w:rFonts w:eastAsia="Times New Roman" w:cs="Calibri"/>
          <w:color w:val="000000" w:themeColor="text1"/>
        </w:rPr>
        <w:t>opics addressed during intake/registration</w:t>
      </w:r>
      <w:r w:rsidR="00A62BDA" w:rsidRPr="644DBCFD">
        <w:rPr>
          <w:rFonts w:eastAsia="Times New Roman" w:cs="Calibri"/>
          <w:color w:val="000000" w:themeColor="text1"/>
        </w:rPr>
        <w:t xml:space="preserve"> should, at a minimum,</w:t>
      </w:r>
      <w:r w:rsidRPr="644DBCFD">
        <w:rPr>
          <w:rFonts w:eastAsia="Times New Roman" w:cs="Calibri"/>
          <w:color w:val="000000" w:themeColor="text1"/>
        </w:rPr>
        <w:t xml:space="preserve"> include: </w:t>
      </w:r>
    </w:p>
    <w:p w14:paraId="16F7FEFB" w14:textId="0F1896A3" w:rsidR="005B6DB0" w:rsidRPr="002E627E" w:rsidRDefault="005B6DB0" w:rsidP="644DBCFD">
      <w:pPr>
        <w:numPr>
          <w:ilvl w:val="0"/>
          <w:numId w:val="3"/>
        </w:numPr>
        <w:spacing w:after="0" w:line="240" w:lineRule="auto"/>
        <w:ind w:right="0"/>
        <w:rPr>
          <w:rFonts w:eastAsia="Times New Roman" w:cs="Calibri"/>
          <w:color w:val="000000"/>
        </w:rPr>
      </w:pPr>
      <w:r w:rsidRPr="644DBCFD">
        <w:rPr>
          <w:rFonts w:eastAsia="Times New Roman" w:cs="Calibri"/>
          <w:color w:val="000000" w:themeColor="text1"/>
        </w:rPr>
        <w:t xml:space="preserve">Intake information, including </w:t>
      </w:r>
      <w:r w:rsidR="006A7E5F" w:rsidRPr="644DBCFD">
        <w:rPr>
          <w:rFonts w:eastAsia="Times New Roman" w:cs="Calibri"/>
          <w:color w:val="000000" w:themeColor="text1"/>
        </w:rPr>
        <w:t xml:space="preserve">accessible </w:t>
      </w:r>
      <w:r w:rsidR="00A62BDA" w:rsidRPr="644DBCFD">
        <w:rPr>
          <w:rFonts w:eastAsia="Times New Roman" w:cs="Calibri"/>
          <w:color w:val="000000" w:themeColor="text1"/>
        </w:rPr>
        <w:t>descriptions</w:t>
      </w:r>
      <w:r w:rsidR="006A7E5F" w:rsidRPr="644DBCFD">
        <w:rPr>
          <w:rFonts w:eastAsia="Times New Roman" w:cs="Calibri"/>
          <w:color w:val="000000" w:themeColor="text1"/>
        </w:rPr>
        <w:t xml:space="preserve"> of</w:t>
      </w:r>
      <w:r w:rsidRPr="644DBCFD">
        <w:rPr>
          <w:rFonts w:eastAsia="Times New Roman" w:cs="Calibri"/>
          <w:color w:val="000000" w:themeColor="text1"/>
        </w:rPr>
        <w:t xml:space="preserve"> </w:t>
      </w:r>
      <w:r w:rsidR="00BC01CA" w:rsidRPr="644DBCFD">
        <w:rPr>
          <w:rFonts w:eastAsia="Times New Roman" w:cs="Calibri"/>
          <w:color w:val="000000" w:themeColor="text1"/>
        </w:rPr>
        <w:t xml:space="preserve">the forms </w:t>
      </w:r>
      <w:r w:rsidRPr="644DBCFD">
        <w:rPr>
          <w:rFonts w:eastAsia="Times New Roman" w:cs="Calibri"/>
          <w:color w:val="000000" w:themeColor="text1"/>
        </w:rPr>
        <w:t xml:space="preserve">and how to complete </w:t>
      </w:r>
      <w:proofErr w:type="gramStart"/>
      <w:r w:rsidR="00BC01CA" w:rsidRPr="644DBCFD">
        <w:rPr>
          <w:rFonts w:eastAsia="Times New Roman" w:cs="Calibri"/>
          <w:color w:val="000000" w:themeColor="text1"/>
        </w:rPr>
        <w:t>them</w:t>
      </w:r>
      <w:proofErr w:type="gramEnd"/>
    </w:p>
    <w:p w14:paraId="42FD9EC0" w14:textId="77777777" w:rsidR="005B6DB0" w:rsidRPr="002E627E" w:rsidRDefault="005B6DB0" w:rsidP="644DBCFD">
      <w:pPr>
        <w:numPr>
          <w:ilvl w:val="0"/>
          <w:numId w:val="3"/>
        </w:numPr>
        <w:spacing w:after="0" w:line="240" w:lineRule="auto"/>
        <w:ind w:right="0"/>
        <w:rPr>
          <w:rFonts w:eastAsia="Times New Roman" w:cs="Calibri"/>
          <w:color w:val="000000"/>
        </w:rPr>
      </w:pPr>
      <w:r w:rsidRPr="644DBCFD">
        <w:rPr>
          <w:rFonts w:eastAsia="Times New Roman" w:cs="Calibri"/>
          <w:color w:val="000000" w:themeColor="text1"/>
        </w:rPr>
        <w:t xml:space="preserve">Importance of collecting Social </w:t>
      </w:r>
      <w:r w:rsidR="00505A34" w:rsidRPr="644DBCFD">
        <w:rPr>
          <w:rFonts w:eastAsia="Times New Roman" w:cs="Calibri"/>
          <w:color w:val="000000" w:themeColor="text1"/>
        </w:rPr>
        <w:t>S</w:t>
      </w:r>
      <w:r w:rsidRPr="644DBCFD">
        <w:rPr>
          <w:rFonts w:eastAsia="Times New Roman" w:cs="Calibri"/>
          <w:color w:val="000000" w:themeColor="text1"/>
        </w:rPr>
        <w:t xml:space="preserve">ecurity </w:t>
      </w:r>
      <w:r w:rsidR="00505A34" w:rsidRPr="644DBCFD">
        <w:rPr>
          <w:rFonts w:eastAsia="Times New Roman" w:cs="Calibri"/>
          <w:color w:val="000000" w:themeColor="text1"/>
        </w:rPr>
        <w:t>N</w:t>
      </w:r>
      <w:r w:rsidRPr="644DBCFD">
        <w:rPr>
          <w:rFonts w:eastAsia="Times New Roman" w:cs="Calibri"/>
          <w:color w:val="000000" w:themeColor="text1"/>
        </w:rPr>
        <w:t>umbers (but that they are not required for services)</w:t>
      </w:r>
    </w:p>
    <w:p w14:paraId="16C0151A" w14:textId="77777777" w:rsidR="005B6DB0" w:rsidRPr="002E627E" w:rsidRDefault="005B6DB0" w:rsidP="005B6DB0">
      <w:pPr>
        <w:numPr>
          <w:ilvl w:val="0"/>
          <w:numId w:val="3"/>
        </w:numPr>
        <w:spacing w:after="0" w:line="240" w:lineRule="auto"/>
        <w:ind w:right="0"/>
        <w:rPr>
          <w:rFonts w:eastAsia="Times New Roman" w:cs="Calibri"/>
          <w:bCs/>
          <w:color w:val="000000"/>
        </w:rPr>
      </w:pPr>
      <w:r w:rsidRPr="002E627E">
        <w:rPr>
          <w:rFonts w:eastAsia="Times New Roman" w:cs="Calibri"/>
          <w:bCs/>
          <w:color w:val="000000"/>
        </w:rPr>
        <w:t xml:space="preserve">Data privacy </w:t>
      </w:r>
    </w:p>
    <w:p w14:paraId="61F648C1" w14:textId="77777777" w:rsidR="005B6DB0" w:rsidRDefault="005B6DB0" w:rsidP="644DBCFD">
      <w:pPr>
        <w:numPr>
          <w:ilvl w:val="0"/>
          <w:numId w:val="3"/>
        </w:numPr>
        <w:spacing w:after="0" w:line="240" w:lineRule="auto"/>
        <w:ind w:right="0"/>
        <w:rPr>
          <w:rFonts w:eastAsia="Times New Roman" w:cs="Calibri"/>
          <w:color w:val="000000"/>
        </w:rPr>
      </w:pPr>
      <w:r w:rsidRPr="644DBCFD">
        <w:rPr>
          <w:rFonts w:eastAsia="Times New Roman" w:cs="Calibri"/>
          <w:color w:val="000000" w:themeColor="text1"/>
        </w:rPr>
        <w:t>Description of barriers to employment</w:t>
      </w:r>
    </w:p>
    <w:p w14:paraId="193DFCE7" w14:textId="785EEC0D" w:rsidR="00C45919" w:rsidRDefault="00C45919" w:rsidP="644DBCFD">
      <w:pPr>
        <w:numPr>
          <w:ilvl w:val="0"/>
          <w:numId w:val="3"/>
        </w:numPr>
        <w:spacing w:after="0" w:line="240" w:lineRule="auto"/>
        <w:ind w:right="0"/>
        <w:rPr>
          <w:rFonts w:eastAsia="Times New Roman" w:cs="Calibri"/>
          <w:color w:val="000000"/>
        </w:rPr>
      </w:pPr>
      <w:r w:rsidRPr="644DBCFD">
        <w:rPr>
          <w:rFonts w:eastAsia="Times New Roman" w:cs="Calibri"/>
          <w:color w:val="000000" w:themeColor="text1"/>
        </w:rPr>
        <w:lastRenderedPageBreak/>
        <w:t>Testing procedures and purposes</w:t>
      </w:r>
    </w:p>
    <w:p w14:paraId="40520ACD" w14:textId="77777777" w:rsidR="004958E5" w:rsidRDefault="004958E5" w:rsidP="004958E5">
      <w:pPr>
        <w:spacing w:after="0" w:line="240" w:lineRule="auto"/>
        <w:ind w:right="0"/>
        <w:rPr>
          <w:rFonts w:eastAsia="Times New Roman" w:cs="Calibri"/>
          <w:bCs/>
          <w:color w:val="000000"/>
        </w:rPr>
      </w:pPr>
    </w:p>
    <w:p w14:paraId="26752986" w14:textId="77777777" w:rsidR="004958E5" w:rsidRPr="002E627E" w:rsidRDefault="004958E5" w:rsidP="004958E5">
      <w:pPr>
        <w:ind w:right="0"/>
        <w:rPr>
          <w:rFonts w:eastAsia="Times New Roman" w:cs="Calibri"/>
          <w:b/>
          <w:bCs/>
          <w:color w:val="000000"/>
        </w:rPr>
      </w:pPr>
      <w:r w:rsidRPr="002E627E">
        <w:rPr>
          <w:rFonts w:eastAsia="Times New Roman" w:cs="Calibri"/>
          <w:b/>
          <w:bCs/>
          <w:color w:val="000000"/>
        </w:rPr>
        <w:t xml:space="preserve">Initial: _____ </w:t>
      </w:r>
    </w:p>
    <w:p w14:paraId="77C6C55B" w14:textId="77777777" w:rsidR="004958E5" w:rsidRPr="002E627E" w:rsidRDefault="004958E5" w:rsidP="00C43F71">
      <w:pPr>
        <w:spacing w:after="0" w:line="240" w:lineRule="auto"/>
        <w:ind w:right="0"/>
        <w:rPr>
          <w:rFonts w:eastAsia="Times New Roman" w:cs="Calibri"/>
          <w:bCs/>
          <w:color w:val="000000"/>
        </w:rPr>
      </w:pPr>
    </w:p>
    <w:p w14:paraId="1F8E1F6F" w14:textId="5DF60705" w:rsidR="005B6DB0" w:rsidRPr="002E627E" w:rsidRDefault="005B6DB0" w:rsidP="005B6DB0">
      <w:pPr>
        <w:widowControl w:val="0"/>
        <w:tabs>
          <w:tab w:val="left" w:pos="6640"/>
        </w:tabs>
        <w:autoSpaceDE w:val="0"/>
        <w:autoSpaceDN w:val="0"/>
        <w:spacing w:before="37" w:after="240"/>
        <w:ind w:right="0"/>
        <w:rPr>
          <w:rFonts w:cs="Calibri"/>
        </w:rPr>
      </w:pPr>
      <w:r w:rsidRPr="644DBCFD">
        <w:rPr>
          <w:rFonts w:cs="Calibri"/>
        </w:rPr>
        <w:t>The grantee must ensure that orientation is</w:t>
      </w:r>
      <w:r w:rsidR="000F5522" w:rsidRPr="644DBCFD">
        <w:rPr>
          <w:rFonts w:cs="Calibri"/>
        </w:rPr>
        <w:t xml:space="preserve"> available</w:t>
      </w:r>
      <w:r w:rsidRPr="644DBCFD">
        <w:rPr>
          <w:rFonts w:cs="Calibri"/>
        </w:rPr>
        <w:t xml:space="preserve"> </w:t>
      </w:r>
      <w:r w:rsidR="2DDA8819" w:rsidRPr="644DBCFD">
        <w:rPr>
          <w:rFonts w:cs="Calibri"/>
        </w:rPr>
        <w:t xml:space="preserve">and </w:t>
      </w:r>
      <w:r w:rsidRPr="644DBCFD">
        <w:rPr>
          <w:rFonts w:cs="Calibri"/>
        </w:rPr>
        <w:t>delivered in multiple forms</w:t>
      </w:r>
      <w:r w:rsidR="00A46D7A" w:rsidRPr="644DBCFD">
        <w:rPr>
          <w:rFonts w:cs="Calibri"/>
        </w:rPr>
        <w:t xml:space="preserve"> (e.g</w:t>
      </w:r>
      <w:r w:rsidR="00A919FC" w:rsidRPr="644DBCFD">
        <w:rPr>
          <w:rFonts w:cs="Calibri"/>
        </w:rPr>
        <w:t>.,</w:t>
      </w:r>
      <w:r w:rsidR="00A46D7A" w:rsidRPr="644DBCFD">
        <w:rPr>
          <w:rFonts w:cs="Calibri"/>
        </w:rPr>
        <w:t xml:space="preserve"> visual, verbal, etc.)</w:t>
      </w:r>
      <w:r w:rsidRPr="644DBCFD">
        <w:rPr>
          <w:rFonts w:cs="Calibri"/>
        </w:rPr>
        <w:t xml:space="preserve"> to address the needs of learners with disabilities. </w:t>
      </w:r>
    </w:p>
    <w:p w14:paraId="2A58A40A" w14:textId="77777777" w:rsidR="005B6DB0" w:rsidRDefault="005B6DB0" w:rsidP="005B6DB0">
      <w:pPr>
        <w:spacing w:after="0"/>
        <w:ind w:right="0"/>
        <w:rPr>
          <w:rFonts w:eastAsia="Times New Roman" w:cs="Calibri"/>
          <w:b/>
          <w:bCs/>
          <w:color w:val="000000"/>
        </w:rPr>
      </w:pPr>
      <w:r w:rsidRPr="002E627E">
        <w:rPr>
          <w:rFonts w:eastAsia="Times New Roman" w:cs="Calibri"/>
          <w:b/>
          <w:bCs/>
          <w:color w:val="000000"/>
        </w:rPr>
        <w:t xml:space="preserve">Initial: _____ </w:t>
      </w:r>
    </w:p>
    <w:p w14:paraId="2599EEBF" w14:textId="77777777" w:rsidR="005B6DB0" w:rsidRPr="002E627E" w:rsidRDefault="005B6DB0" w:rsidP="005B6DB0">
      <w:pPr>
        <w:widowControl w:val="0"/>
        <w:tabs>
          <w:tab w:val="left" w:pos="6640"/>
        </w:tabs>
        <w:autoSpaceDE w:val="0"/>
        <w:autoSpaceDN w:val="0"/>
        <w:spacing w:after="0"/>
        <w:ind w:right="0"/>
        <w:rPr>
          <w:rFonts w:cs="Calibri"/>
        </w:rPr>
      </w:pPr>
    </w:p>
    <w:p w14:paraId="1D68EA6F" w14:textId="77777777" w:rsidR="005B6DB0" w:rsidRPr="002E627E" w:rsidRDefault="005B6DB0" w:rsidP="005124B2">
      <w:pPr>
        <w:pStyle w:val="Heading3"/>
      </w:pPr>
      <w:bookmarkStart w:id="4" w:name="_Toc31078074"/>
      <w:r w:rsidRPr="002E627E">
        <w:t>3. Instructional Hours</w:t>
      </w:r>
      <w:bookmarkEnd w:id="4"/>
    </w:p>
    <w:p w14:paraId="5CF65E04" w14:textId="1B7340E3" w:rsidR="005B6DB0" w:rsidRDefault="00E67B08" w:rsidP="005B6DB0">
      <w:pPr>
        <w:ind w:right="0"/>
        <w:rPr>
          <w:shd w:val="clear" w:color="auto" w:fill="FFFFFF"/>
        </w:rPr>
      </w:pPr>
      <w:r>
        <w:rPr>
          <w:noProof/>
        </w:rPr>
        <mc:AlternateContent>
          <mc:Choice Requires="wpg">
            <w:drawing>
              <wp:inline distT="0" distB="0" distL="0" distR="0" wp14:anchorId="2E1441B7" wp14:editId="4CEAA9B9">
                <wp:extent cx="6852920" cy="45720"/>
                <wp:effectExtent l="9525" t="0" r="5080" b="0"/>
                <wp:docPr id="403823579"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5720"/>
                          <a:chOff x="0" y="0"/>
                          <a:chExt cx="10868" cy="10"/>
                        </a:xfrm>
                      </wpg:grpSpPr>
                      <wps:wsp>
                        <wps:cNvPr id="130508822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5C802478">
              <v:group id="Group 54" style="width:539.6pt;height:3.6pt;mso-position-horizontal-relative:char;mso-position-vertical-relative:line" alt="&quot;&quot;" coordsize="10868,10" o:spid="_x0000_s1026" w14:anchorId="54FCC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"/>
                <w10:anchorlock/>
              </v:group>
            </w:pict>
          </mc:Fallback>
        </mc:AlternateContent>
      </w:r>
    </w:p>
    <w:p w14:paraId="7281BA68" w14:textId="77777777" w:rsidR="005B6DB0" w:rsidRPr="005B6DB0" w:rsidRDefault="005B6DB0" w:rsidP="644DBCFD">
      <w:pPr>
        <w:ind w:right="0"/>
        <w:rPr>
          <w:b/>
          <w:bCs/>
          <w:sz w:val="28"/>
          <w:szCs w:val="28"/>
        </w:rPr>
      </w:pPr>
      <w:r w:rsidRPr="002E627E">
        <w:rPr>
          <w:shd w:val="clear" w:color="auto" w:fill="FFFFFF"/>
        </w:rPr>
        <w:t>The grantee must ensure that programming is of sufficient intensity (the hours of instruction per month) and duration (the months of engagement in instruction)</w:t>
      </w:r>
      <w:r w:rsidRPr="002E627E">
        <w:rPr>
          <w:shd w:val="clear" w:color="auto" w:fill="FFFFFF"/>
          <w:vertAlign w:val="superscript"/>
        </w:rPr>
        <w:footnoteReference w:id="1"/>
      </w:r>
      <w:r w:rsidRPr="002E627E">
        <w:rPr>
          <w:shd w:val="clear" w:color="auto" w:fill="FFFFFF"/>
        </w:rPr>
        <w:t xml:space="preserve"> for students to achieve learning gains.  </w:t>
      </w:r>
    </w:p>
    <w:p w14:paraId="75D92AC1" w14:textId="77777777" w:rsidR="005B6DB0" w:rsidRPr="005B6DB0" w:rsidRDefault="005B6DB0" w:rsidP="005B6DB0">
      <w:pPr>
        <w:ind w:right="0"/>
        <w:rPr>
          <w:rFonts w:ascii="Times New Roman" w:hAnsi="Times New Roman"/>
          <w:sz w:val="24"/>
        </w:rPr>
      </w:pPr>
      <w:r w:rsidRPr="002E627E">
        <w:rPr>
          <w:rFonts w:cs="Calibri"/>
          <w:b/>
          <w:bCs/>
        </w:rPr>
        <w:t>Initial: _____</w:t>
      </w:r>
    </w:p>
    <w:p w14:paraId="274A1B6F" w14:textId="5CFEAC19" w:rsidR="005B6DB0" w:rsidRPr="005B6DB0" w:rsidRDefault="003A4F3C" w:rsidP="005B6DB0">
      <w:pPr>
        <w:ind w:right="0"/>
        <w:rPr>
          <w:shd w:val="clear" w:color="auto" w:fill="FFFFFF"/>
        </w:rPr>
      </w:pPr>
      <w:r>
        <w:rPr>
          <w:shd w:val="clear" w:color="auto" w:fill="FFFFFF"/>
        </w:rPr>
        <w:t>Class terms must be structured so that learners have at least 8 hours of</w:t>
      </w:r>
      <w:r w:rsidR="003D518E">
        <w:rPr>
          <w:shd w:val="clear" w:color="auto" w:fill="FFFFFF"/>
        </w:rPr>
        <w:t xml:space="preserve"> level and content specific</w:t>
      </w:r>
      <w:r>
        <w:t xml:space="preserve"> direct instruction available per week. These hours can be accomplished</w:t>
      </w:r>
      <w:r>
        <w:rPr>
          <w:shd w:val="clear" w:color="auto" w:fill="FFFFFF"/>
        </w:rPr>
        <w:t xml:space="preserve"> through on-site instruction,</w:t>
      </w:r>
      <w:r w:rsidR="00D624BD">
        <w:rPr>
          <w:shd w:val="clear" w:color="auto" w:fill="FFFFFF"/>
        </w:rPr>
        <w:t xml:space="preserve"> distance education or a combination of the two, </w:t>
      </w:r>
      <w:r>
        <w:rPr>
          <w:shd w:val="clear" w:color="auto" w:fill="FFFFFF"/>
        </w:rPr>
        <w:t>as eligible</w:t>
      </w:r>
      <w:r w:rsidR="00D624BD">
        <w:rPr>
          <w:shd w:val="clear" w:color="auto" w:fill="FFFFFF"/>
        </w:rPr>
        <w:t>. P</w:t>
      </w:r>
      <w:r>
        <w:t xml:space="preserve">lease see the Distance Education Policy for more details on reporting distance education instructional hours. The 8 hours per week minimum are in addition to homework as </w:t>
      </w:r>
      <w:proofErr w:type="gramStart"/>
      <w:r>
        <w:t>applicable, since</w:t>
      </w:r>
      <w:proofErr w:type="gramEnd"/>
      <w:r>
        <w:rPr>
          <w:shd w:val="clear" w:color="auto" w:fill="FFFFFF"/>
        </w:rPr>
        <w:t xml:space="preserve"> homework should re-enforce content from direct instruction. </w:t>
      </w:r>
      <w:r w:rsidR="00D305EB" w:rsidRPr="00D305EB">
        <w:t xml:space="preserve">Classes reported in LACES will be reviewed quarterly for evidence of </w:t>
      </w:r>
      <w:r w:rsidR="00D305EB">
        <w:t xml:space="preserve">meeting minimum hours requirements. </w:t>
      </w:r>
    </w:p>
    <w:p w14:paraId="5F3929D4" w14:textId="14507CE6" w:rsidR="005B6DB0" w:rsidRPr="005B6DB0" w:rsidDel="003D518E" w:rsidRDefault="005B6DB0" w:rsidP="52F26908">
      <w:pPr>
        <w:ind w:right="0"/>
        <w:rPr>
          <w:rFonts w:ascii="Times New Roman" w:hAnsi="Times New Roman"/>
          <w:sz w:val="24"/>
          <w:szCs w:val="24"/>
        </w:rPr>
      </w:pPr>
      <w:r w:rsidRPr="34B7ABDD">
        <w:rPr>
          <w:rFonts w:cs="Calibri"/>
          <w:b/>
          <w:bCs/>
        </w:rPr>
        <w:t>Initial: _____</w:t>
      </w:r>
    </w:p>
    <w:p w14:paraId="26807A0A" w14:textId="059D3D7D" w:rsidR="00B60350" w:rsidRDefault="00B60350" w:rsidP="005B6DB0">
      <w:pPr>
        <w:ind w:right="0"/>
        <w:rPr>
          <w:shd w:val="clear" w:color="auto" w:fill="FFFFFF"/>
        </w:rPr>
      </w:pPr>
      <w:r>
        <w:rPr>
          <w:shd w:val="clear" w:color="auto" w:fill="FFFFFF"/>
        </w:rPr>
        <w:t xml:space="preserve">The grantee </w:t>
      </w:r>
      <w:r w:rsidR="00065E96">
        <w:rPr>
          <w:shd w:val="clear" w:color="auto" w:fill="FFFFFF"/>
        </w:rPr>
        <w:t xml:space="preserve">offers AEFLA-funded Family Literacy activities. The grantee must schedule </w:t>
      </w:r>
      <w:r w:rsidR="003A01BB">
        <w:rPr>
          <w:shd w:val="clear" w:color="auto" w:fill="FFFFFF"/>
        </w:rPr>
        <w:t xml:space="preserve">at least 2 hours of Parent and Child Together (PACT) time each week. </w:t>
      </w:r>
    </w:p>
    <w:p w14:paraId="1EE7CE1C" w14:textId="30423E25" w:rsidR="003A01BB" w:rsidRDefault="003A01BB" w:rsidP="005B6DB0">
      <w:pPr>
        <w:ind w:right="0"/>
        <w:rPr>
          <w:shd w:val="clear" w:color="auto" w:fill="FFFFFF"/>
        </w:rPr>
      </w:pPr>
      <w:r w:rsidRPr="002E627E">
        <w:rPr>
          <w:rFonts w:eastAsia="Times New Roman" w:cs="Calibri"/>
          <w:b/>
          <w:bCs/>
          <w:color w:val="000000"/>
        </w:rPr>
        <w:t>_____</w:t>
      </w:r>
      <w:r>
        <w:rPr>
          <w:rFonts w:eastAsia="Times New Roman" w:cs="Calibri"/>
          <w:b/>
          <w:bCs/>
          <w:color w:val="000000"/>
        </w:rPr>
        <w:t xml:space="preserve"> </w:t>
      </w:r>
      <w:r>
        <w:rPr>
          <w:shd w:val="clear" w:color="auto" w:fill="FFFFFF"/>
        </w:rPr>
        <w:t xml:space="preserve">The grantee does not offer Family Literacy. </w:t>
      </w:r>
    </w:p>
    <w:p w14:paraId="7603E858" w14:textId="7856D194" w:rsidR="003A01BB" w:rsidRDefault="003A01BB" w:rsidP="005B6DB0">
      <w:pPr>
        <w:ind w:right="0"/>
        <w:rPr>
          <w:shd w:val="clear" w:color="auto" w:fill="FFFFFF"/>
        </w:rPr>
      </w:pPr>
      <w:r w:rsidRPr="003A01BB">
        <w:rPr>
          <w:b/>
          <w:bCs/>
          <w:shd w:val="clear" w:color="auto" w:fill="FFFFFF"/>
        </w:rPr>
        <w:t>Initial:</w:t>
      </w:r>
      <w:r>
        <w:rPr>
          <w:shd w:val="clear" w:color="auto" w:fill="FFFFFF"/>
        </w:rPr>
        <w:t xml:space="preserve"> </w:t>
      </w:r>
      <w:r w:rsidRPr="002E627E">
        <w:rPr>
          <w:rFonts w:eastAsia="Times New Roman" w:cs="Calibri"/>
          <w:b/>
          <w:bCs/>
          <w:color w:val="000000"/>
        </w:rPr>
        <w:t>_____</w:t>
      </w:r>
    </w:p>
    <w:p w14:paraId="30778096" w14:textId="76D00C9A" w:rsidR="005B6DB0" w:rsidRPr="005B6DB0" w:rsidRDefault="005B6DB0" w:rsidP="07956FED">
      <w:pPr>
        <w:ind w:right="0"/>
        <w:rPr>
          <w:b/>
          <w:bCs/>
          <w:sz w:val="28"/>
          <w:szCs w:val="28"/>
        </w:rPr>
      </w:pPr>
      <w:bookmarkStart w:id="5" w:name="_Int_pLgz2JMv"/>
      <w:r w:rsidRPr="002E627E">
        <w:rPr>
          <w:shd w:val="clear" w:color="auto" w:fill="FFFFFF"/>
        </w:rPr>
        <w:t>The grantee must ensure that learners are able to meet the required hours of instruction for post-testing (as outlined in the Local Assessment Assurances) within a given term</w:t>
      </w:r>
      <w:r w:rsidR="00D305EB">
        <w:rPr>
          <w:shd w:val="clear" w:color="auto" w:fill="FFFFFF"/>
        </w:rPr>
        <w:t>, including learners enrolled after the initial start date of the term.</w:t>
      </w:r>
      <w:bookmarkEnd w:id="5"/>
    </w:p>
    <w:p w14:paraId="738CB53C" w14:textId="77777777" w:rsidR="005B6DB0" w:rsidRPr="002E627E" w:rsidRDefault="005B6DB0" w:rsidP="005B6DB0">
      <w:pPr>
        <w:ind w:right="0"/>
        <w:rPr>
          <w:rFonts w:ascii="Times New Roman" w:hAnsi="Times New Roman"/>
          <w:sz w:val="24"/>
        </w:rPr>
      </w:pPr>
      <w:r w:rsidRPr="002E627E">
        <w:rPr>
          <w:rFonts w:cs="Calibri"/>
          <w:b/>
          <w:bCs/>
        </w:rPr>
        <w:t>Initial: _____</w:t>
      </w:r>
    </w:p>
    <w:p w14:paraId="7811A838" w14:textId="77777777" w:rsidR="005B6DB0" w:rsidRPr="005B6DB0" w:rsidRDefault="005B6DB0" w:rsidP="005B6DB0">
      <w:pPr>
        <w:ind w:right="0"/>
        <w:rPr>
          <w:shd w:val="clear" w:color="auto" w:fill="FFFFFF"/>
        </w:rPr>
      </w:pPr>
      <w:r w:rsidRPr="002E627E">
        <w:rPr>
          <w:shd w:val="clear" w:color="auto" w:fill="FFFFFF"/>
        </w:rPr>
        <w:t xml:space="preserve">The grantee must ensure that programming is offered year-round and minimize breaks to no longer than </w:t>
      </w:r>
      <w:r w:rsidR="00D305EB">
        <w:rPr>
          <w:shd w:val="clear" w:color="auto" w:fill="FFFFFF"/>
        </w:rPr>
        <w:t>four consecutive weeks</w:t>
      </w:r>
      <w:r w:rsidRPr="002E627E">
        <w:rPr>
          <w:shd w:val="clear" w:color="auto" w:fill="FFFFFF"/>
        </w:rPr>
        <w:t xml:space="preserve">. </w:t>
      </w:r>
    </w:p>
    <w:p w14:paraId="586F5C10" w14:textId="77777777" w:rsidR="005B6DB0" w:rsidRPr="002E627E" w:rsidRDefault="005B6DB0" w:rsidP="005B6DB0">
      <w:pPr>
        <w:ind w:right="0"/>
        <w:rPr>
          <w:rFonts w:ascii="Times New Roman" w:hAnsi="Times New Roman"/>
          <w:sz w:val="24"/>
        </w:rPr>
      </w:pPr>
      <w:r w:rsidRPr="002E627E">
        <w:rPr>
          <w:rFonts w:cs="Calibri"/>
          <w:b/>
          <w:bCs/>
        </w:rPr>
        <w:t>Initial: _____</w:t>
      </w:r>
    </w:p>
    <w:p w14:paraId="432BA50F" w14:textId="77777777" w:rsidR="005B6DB0" w:rsidRPr="002E627E" w:rsidRDefault="005B6DB0" w:rsidP="005B6DB0">
      <w:pPr>
        <w:spacing w:after="0"/>
        <w:ind w:right="0"/>
      </w:pPr>
    </w:p>
    <w:p w14:paraId="7C6802B8" w14:textId="77777777" w:rsidR="005B6DB0" w:rsidRPr="002E627E" w:rsidRDefault="005B6DB0" w:rsidP="005124B2">
      <w:pPr>
        <w:pStyle w:val="Heading3"/>
      </w:pPr>
      <w:bookmarkStart w:id="6" w:name="_Toc31078075"/>
      <w:r w:rsidRPr="002E627E">
        <w:t>4. Attendance Policy</w:t>
      </w:r>
      <w:bookmarkEnd w:id="6"/>
      <w:r w:rsidRPr="002E627E">
        <w:t xml:space="preserve"> </w:t>
      </w:r>
    </w:p>
    <w:p w14:paraId="3D3D379E" w14:textId="1512D516" w:rsidR="005B6DB0" w:rsidRPr="002E627E" w:rsidRDefault="00E67B08" w:rsidP="005B6DB0">
      <w:pPr>
        <w:ind w:right="0"/>
      </w:pPr>
      <w:r>
        <w:rPr>
          <w:noProof/>
        </w:rPr>
        <mc:AlternateContent>
          <mc:Choice Requires="wpg">
            <w:drawing>
              <wp:inline distT="0" distB="0" distL="0" distR="0" wp14:anchorId="5A29C44C" wp14:editId="617E072E">
                <wp:extent cx="6873240" cy="85725"/>
                <wp:effectExtent l="9525" t="0" r="3810" b="0"/>
                <wp:docPr id="1243277443"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61528472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04DCA44C">
              <v:group id="Group 52" style="width:541.2pt;height:6.75pt;mso-position-horizontal-relative:char;mso-position-vertical-relative:line" alt="&quot;&quot;" coordsize="10868,10" o:spid="_x0000_s1026" w14:anchorId="5788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"/>
                <w10:anchorlock/>
              </v:group>
            </w:pict>
          </mc:Fallback>
        </mc:AlternateContent>
      </w:r>
    </w:p>
    <w:p w14:paraId="708B7C17" w14:textId="77777777" w:rsidR="005B6DB0" w:rsidRPr="002E627E" w:rsidRDefault="005B6DB0" w:rsidP="005B6DB0">
      <w:pPr>
        <w:ind w:right="0"/>
      </w:pPr>
      <w:r w:rsidRPr="002E627E">
        <w:t xml:space="preserve">The grantee must ensure that there is an attendance policy in place for all AEFLA programming that promotes the achievement of measurable outcomes. </w:t>
      </w:r>
    </w:p>
    <w:p w14:paraId="32247A70" w14:textId="77777777" w:rsidR="005B6DB0" w:rsidRPr="002E627E" w:rsidRDefault="005B6DB0" w:rsidP="005B6DB0">
      <w:pPr>
        <w:widowControl w:val="0"/>
        <w:autoSpaceDE w:val="0"/>
        <w:autoSpaceDN w:val="0"/>
        <w:ind w:right="0"/>
        <w:rPr>
          <w:rFonts w:cs="Calibri"/>
          <w:color w:val="000000"/>
          <w:shd w:val="clear" w:color="auto" w:fill="FFFFFF"/>
        </w:rPr>
      </w:pPr>
      <w:r w:rsidRPr="002E627E">
        <w:rPr>
          <w:rFonts w:cs="Calibri"/>
          <w:color w:val="000000"/>
          <w:shd w:val="clear" w:color="auto" w:fill="FFFFFF"/>
        </w:rPr>
        <w:lastRenderedPageBreak/>
        <w:t>The grantee must ensure that the local a</w:t>
      </w:r>
      <w:r w:rsidR="00350A0A">
        <w:rPr>
          <w:rFonts w:cs="Calibri"/>
          <w:color w:val="000000"/>
          <w:shd w:val="clear" w:color="auto" w:fill="FFFFFF"/>
        </w:rPr>
        <w:t xml:space="preserve">ttendance </w:t>
      </w:r>
      <w:r w:rsidRPr="002E627E">
        <w:rPr>
          <w:rFonts w:cs="Calibri"/>
          <w:color w:val="000000"/>
          <w:shd w:val="clear" w:color="auto" w:fill="FFFFFF"/>
        </w:rPr>
        <w:t>policy includes:</w:t>
      </w:r>
    </w:p>
    <w:p w14:paraId="3C79ECBC" w14:textId="77777777" w:rsidR="005B6DB0" w:rsidRPr="002E627E" w:rsidRDefault="005B6DB0" w:rsidP="005B6DB0">
      <w:pPr>
        <w:widowControl w:val="0"/>
        <w:numPr>
          <w:ilvl w:val="0"/>
          <w:numId w:val="4"/>
        </w:numPr>
        <w:autoSpaceDE w:val="0"/>
        <w:autoSpaceDN w:val="0"/>
        <w:spacing w:after="0" w:line="240" w:lineRule="auto"/>
        <w:ind w:right="0"/>
        <w:rPr>
          <w:rFonts w:cs="Calibri"/>
          <w:color w:val="000000"/>
          <w:shd w:val="clear" w:color="auto" w:fill="FFFFFF"/>
        </w:rPr>
      </w:pPr>
      <w:r w:rsidRPr="002E627E">
        <w:rPr>
          <w:rFonts w:cs="Calibri"/>
          <w:color w:val="000000"/>
          <w:shd w:val="clear" w:color="auto" w:fill="FFFFFF"/>
        </w:rPr>
        <w:t>an expectation that learners will</w:t>
      </w:r>
      <w:r w:rsidR="00A61C9F">
        <w:rPr>
          <w:rFonts w:cs="Calibri"/>
          <w:color w:val="000000"/>
          <w:shd w:val="clear" w:color="auto" w:fill="FFFFFF"/>
        </w:rPr>
        <w:t>, within reason,</w:t>
      </w:r>
      <w:r w:rsidRPr="002E627E">
        <w:rPr>
          <w:rFonts w:cs="Calibri"/>
          <w:color w:val="000000"/>
          <w:shd w:val="clear" w:color="auto" w:fill="FFFFFF"/>
        </w:rPr>
        <w:t xml:space="preserve"> attend</w:t>
      </w:r>
      <w:r w:rsidR="00A61C9F">
        <w:rPr>
          <w:rFonts w:cs="Calibri"/>
          <w:color w:val="000000"/>
          <w:shd w:val="clear" w:color="auto" w:fill="FFFFFF"/>
        </w:rPr>
        <w:t xml:space="preserve"> or make up</w:t>
      </w:r>
      <w:r w:rsidRPr="002E627E">
        <w:rPr>
          <w:rFonts w:cs="Calibri"/>
          <w:color w:val="000000"/>
          <w:shd w:val="clear" w:color="auto" w:fill="FFFFFF"/>
        </w:rPr>
        <w:t xml:space="preserve"> all </w:t>
      </w:r>
      <w:r w:rsidR="00A61C9F">
        <w:rPr>
          <w:rFonts w:cs="Calibri"/>
          <w:color w:val="000000"/>
          <w:shd w:val="clear" w:color="auto" w:fill="FFFFFF"/>
        </w:rPr>
        <w:t xml:space="preserve">scheduled </w:t>
      </w:r>
      <w:r w:rsidRPr="002E627E">
        <w:rPr>
          <w:rFonts w:cs="Calibri"/>
          <w:color w:val="000000"/>
          <w:shd w:val="clear" w:color="auto" w:fill="FFFFFF"/>
        </w:rPr>
        <w:t xml:space="preserve">class </w:t>
      </w:r>
      <w:proofErr w:type="gramStart"/>
      <w:r w:rsidRPr="002E627E">
        <w:rPr>
          <w:rFonts w:cs="Calibri"/>
          <w:color w:val="000000"/>
          <w:shd w:val="clear" w:color="auto" w:fill="FFFFFF"/>
        </w:rPr>
        <w:t>hours</w:t>
      </w:r>
      <w:proofErr w:type="gramEnd"/>
    </w:p>
    <w:p w14:paraId="2C7BBE2B" w14:textId="77777777" w:rsidR="005B6DB0" w:rsidRPr="002E627E" w:rsidRDefault="005B6DB0" w:rsidP="005B6DB0">
      <w:pPr>
        <w:widowControl w:val="0"/>
        <w:numPr>
          <w:ilvl w:val="0"/>
          <w:numId w:val="4"/>
        </w:numPr>
        <w:autoSpaceDE w:val="0"/>
        <w:autoSpaceDN w:val="0"/>
        <w:spacing w:after="0" w:line="240" w:lineRule="auto"/>
        <w:ind w:right="0"/>
        <w:rPr>
          <w:rFonts w:cs="Calibri"/>
          <w:color w:val="000000"/>
          <w:shd w:val="clear" w:color="auto" w:fill="FFFFFF"/>
        </w:rPr>
      </w:pPr>
      <w:r w:rsidRPr="002E627E">
        <w:rPr>
          <w:rFonts w:cs="Calibri"/>
          <w:color w:val="000000"/>
          <w:shd w:val="clear" w:color="auto" w:fill="FFFFFF"/>
        </w:rPr>
        <w:t xml:space="preserve">procedures for learners to report </w:t>
      </w:r>
      <w:proofErr w:type="gramStart"/>
      <w:r w:rsidRPr="002E627E">
        <w:rPr>
          <w:rFonts w:cs="Calibri"/>
          <w:color w:val="000000"/>
          <w:shd w:val="clear" w:color="auto" w:fill="FFFFFF"/>
        </w:rPr>
        <w:t>absences</w:t>
      </w:r>
      <w:proofErr w:type="gramEnd"/>
    </w:p>
    <w:p w14:paraId="223B313E" w14:textId="77777777" w:rsidR="005B6DB0" w:rsidRPr="002E627E" w:rsidRDefault="005B6DB0" w:rsidP="005B6DB0">
      <w:pPr>
        <w:widowControl w:val="0"/>
        <w:numPr>
          <w:ilvl w:val="0"/>
          <w:numId w:val="4"/>
        </w:numPr>
        <w:autoSpaceDE w:val="0"/>
        <w:autoSpaceDN w:val="0"/>
        <w:spacing w:after="0" w:line="240" w:lineRule="auto"/>
        <w:ind w:right="0"/>
        <w:rPr>
          <w:rFonts w:cs="Calibri"/>
          <w:color w:val="000000"/>
          <w:shd w:val="clear" w:color="auto" w:fill="FFFFFF"/>
        </w:rPr>
      </w:pPr>
      <w:r w:rsidRPr="002E627E">
        <w:rPr>
          <w:rFonts w:cs="Calibri"/>
          <w:color w:val="000000"/>
          <w:shd w:val="clear" w:color="auto" w:fill="FFFFFF"/>
        </w:rPr>
        <w:t xml:space="preserve">follow-up procedures for staff to reach out after a </w:t>
      </w:r>
      <w:r w:rsidR="00A919FC">
        <w:rPr>
          <w:rFonts w:cs="Calibri"/>
          <w:color w:val="000000"/>
          <w:shd w:val="clear" w:color="auto" w:fill="FFFFFF"/>
        </w:rPr>
        <w:t>specified number</w:t>
      </w:r>
      <w:r w:rsidRPr="002E627E">
        <w:rPr>
          <w:rFonts w:cs="Calibri"/>
          <w:color w:val="000000"/>
          <w:shd w:val="clear" w:color="auto" w:fill="FFFFFF"/>
        </w:rPr>
        <w:t xml:space="preserve"> of absent hours of instruction</w:t>
      </w:r>
      <w:r w:rsidR="00A61C9F">
        <w:rPr>
          <w:rFonts w:cs="Calibri"/>
          <w:color w:val="000000"/>
          <w:shd w:val="clear" w:color="auto" w:fill="FFFFFF"/>
        </w:rPr>
        <w:t>, processes for learners to make up missed hours,</w:t>
      </w:r>
      <w:r w:rsidRPr="002E627E">
        <w:rPr>
          <w:rFonts w:cs="Calibri"/>
          <w:color w:val="000000"/>
          <w:shd w:val="clear" w:color="auto" w:fill="FFFFFF"/>
        </w:rPr>
        <w:t xml:space="preserve"> and </w:t>
      </w:r>
      <w:r w:rsidR="00A61C9F">
        <w:rPr>
          <w:rFonts w:cs="Calibri"/>
          <w:color w:val="000000"/>
          <w:shd w:val="clear" w:color="auto" w:fill="FFFFFF"/>
        </w:rPr>
        <w:t xml:space="preserve">procedures </w:t>
      </w:r>
      <w:r w:rsidRPr="002E627E">
        <w:rPr>
          <w:rFonts w:cs="Calibri"/>
          <w:color w:val="000000"/>
          <w:shd w:val="clear" w:color="auto" w:fill="FFFFFF"/>
        </w:rPr>
        <w:t xml:space="preserve">for determining if additional support services are </w:t>
      </w:r>
      <w:proofErr w:type="gramStart"/>
      <w:r w:rsidR="00A61C9F">
        <w:rPr>
          <w:rFonts w:cs="Calibri"/>
          <w:color w:val="000000"/>
          <w:shd w:val="clear" w:color="auto" w:fill="FFFFFF"/>
        </w:rPr>
        <w:t>needed</w:t>
      </w:r>
      <w:proofErr w:type="gramEnd"/>
    </w:p>
    <w:p w14:paraId="53DCE526" w14:textId="77777777" w:rsidR="005B6DB0" w:rsidRPr="005B6DB0" w:rsidRDefault="005B6DB0" w:rsidP="005B6DB0">
      <w:pPr>
        <w:widowControl w:val="0"/>
        <w:numPr>
          <w:ilvl w:val="0"/>
          <w:numId w:val="4"/>
        </w:numPr>
        <w:autoSpaceDE w:val="0"/>
        <w:autoSpaceDN w:val="0"/>
        <w:spacing w:line="240" w:lineRule="auto"/>
        <w:ind w:right="0"/>
        <w:rPr>
          <w:rFonts w:cs="Calibri"/>
          <w:color w:val="000000"/>
          <w:shd w:val="clear" w:color="auto" w:fill="FFFFFF"/>
        </w:rPr>
      </w:pPr>
      <w:r w:rsidRPr="002E627E">
        <w:rPr>
          <w:rFonts w:cs="Calibri"/>
          <w:color w:val="000000"/>
          <w:shd w:val="clear" w:color="auto" w:fill="FFFFFF"/>
        </w:rPr>
        <w:t xml:space="preserve">provisions for learner dismissal if the attendance policy is not </w:t>
      </w:r>
      <w:proofErr w:type="gramStart"/>
      <w:r w:rsidRPr="002E627E">
        <w:rPr>
          <w:rFonts w:cs="Calibri"/>
          <w:color w:val="000000"/>
          <w:shd w:val="clear" w:color="auto" w:fill="FFFFFF"/>
        </w:rPr>
        <w:t>followed</w:t>
      </w:r>
      <w:proofErr w:type="gramEnd"/>
    </w:p>
    <w:p w14:paraId="5C4FC389" w14:textId="77777777" w:rsidR="005B6DB0" w:rsidRPr="00D7070A" w:rsidRDefault="005B6DB0" w:rsidP="00D7070A">
      <w:pPr>
        <w:shd w:val="clear" w:color="auto" w:fill="FFFFFF"/>
        <w:ind w:right="0"/>
        <w:textAlignment w:val="baseline"/>
        <w:rPr>
          <w:rFonts w:cs="Calibri"/>
          <w:b/>
          <w:bCs/>
          <w:color w:val="000000"/>
        </w:rPr>
      </w:pPr>
      <w:r w:rsidRPr="002E627E">
        <w:rPr>
          <w:rFonts w:cs="Calibri"/>
          <w:b/>
          <w:bCs/>
          <w:color w:val="000000"/>
        </w:rPr>
        <w:t>Initial: _____</w:t>
      </w:r>
    </w:p>
    <w:p w14:paraId="7B0D4BB6" w14:textId="366ABD3A" w:rsidR="005B6DB0" w:rsidRPr="002E627E" w:rsidRDefault="005B6DB0" w:rsidP="005B6DB0">
      <w:pPr>
        <w:widowControl w:val="0"/>
        <w:autoSpaceDE w:val="0"/>
        <w:autoSpaceDN w:val="0"/>
        <w:spacing w:after="240"/>
        <w:ind w:right="0"/>
        <w:rPr>
          <w:rFonts w:cs="Calibri"/>
          <w:noProof/>
        </w:rPr>
      </w:pPr>
      <w:r w:rsidRPr="52F26908">
        <w:rPr>
          <w:rFonts w:cs="Calibri"/>
          <w:noProof/>
        </w:rPr>
        <w:t>The grantee must submit the local attendance policy to AEI for review</w:t>
      </w:r>
      <w:r w:rsidR="2C51D1DF" w:rsidRPr="52F26908">
        <w:rPr>
          <w:rFonts w:cs="Calibri"/>
          <w:noProof/>
        </w:rPr>
        <w:t xml:space="preserve"> as requested by AEI</w:t>
      </w:r>
      <w:r w:rsidRPr="52F26908">
        <w:rPr>
          <w:rFonts w:cs="Calibri"/>
          <w:noProof/>
        </w:rPr>
        <w:t xml:space="preserve">. </w:t>
      </w:r>
    </w:p>
    <w:p w14:paraId="481E895E" w14:textId="77777777" w:rsidR="005B6DB0" w:rsidRDefault="005B6DB0" w:rsidP="005B6DB0">
      <w:pPr>
        <w:shd w:val="clear" w:color="auto" w:fill="FFFFFF"/>
        <w:ind w:right="0"/>
        <w:textAlignment w:val="baseline"/>
        <w:rPr>
          <w:rFonts w:cs="Calibri"/>
          <w:b/>
          <w:bCs/>
          <w:color w:val="000000"/>
        </w:rPr>
      </w:pPr>
      <w:r w:rsidRPr="002E627E">
        <w:rPr>
          <w:rFonts w:cs="Calibri"/>
          <w:b/>
          <w:bCs/>
          <w:color w:val="000000"/>
        </w:rPr>
        <w:t>Initial: _____</w:t>
      </w:r>
    </w:p>
    <w:p w14:paraId="3AA3A16C" w14:textId="77777777" w:rsidR="00F94B93" w:rsidRDefault="00245D6D" w:rsidP="644DBCFD">
      <w:pPr>
        <w:shd w:val="clear" w:color="auto" w:fill="FFFFFF" w:themeFill="background1"/>
        <w:ind w:right="0"/>
        <w:textAlignment w:val="baseline"/>
        <w:rPr>
          <w:rFonts w:cs="Calibri"/>
          <w:color w:val="000000"/>
        </w:rPr>
      </w:pPr>
      <w:r w:rsidRPr="644DBCFD">
        <w:rPr>
          <w:rFonts w:cs="Calibri"/>
          <w:color w:val="000000" w:themeColor="text1"/>
        </w:rPr>
        <w:t xml:space="preserve">The local attendance policy </w:t>
      </w:r>
      <w:r w:rsidR="00F251E2" w:rsidRPr="644DBCFD">
        <w:rPr>
          <w:rFonts w:cs="Calibri"/>
          <w:color w:val="000000" w:themeColor="text1"/>
        </w:rPr>
        <w:t xml:space="preserve">should be in plain language, </w:t>
      </w:r>
      <w:r w:rsidR="00D21A69" w:rsidRPr="644DBCFD">
        <w:rPr>
          <w:rFonts w:cs="Calibri"/>
          <w:color w:val="000000" w:themeColor="text1"/>
        </w:rPr>
        <w:t xml:space="preserve">available (as needed) in other languages and </w:t>
      </w:r>
      <w:r w:rsidRPr="644DBCFD">
        <w:rPr>
          <w:rFonts w:cs="Calibri"/>
          <w:color w:val="000000" w:themeColor="text1"/>
        </w:rPr>
        <w:t xml:space="preserve">in </w:t>
      </w:r>
      <w:r w:rsidR="00F251E2" w:rsidRPr="644DBCFD">
        <w:rPr>
          <w:rFonts w:cs="Calibri"/>
          <w:color w:val="000000" w:themeColor="text1"/>
        </w:rPr>
        <w:t xml:space="preserve">an </w:t>
      </w:r>
      <w:r w:rsidRPr="644DBCFD">
        <w:rPr>
          <w:rFonts w:cs="Calibri"/>
          <w:color w:val="000000" w:themeColor="text1"/>
        </w:rPr>
        <w:t>accessible format for all learners</w:t>
      </w:r>
      <w:r w:rsidR="001D7E16" w:rsidRPr="644DBCFD">
        <w:rPr>
          <w:rFonts w:cs="Calibri"/>
          <w:color w:val="000000" w:themeColor="text1"/>
        </w:rPr>
        <w:t>. Program leadership must ensure that staff and learners receive and understand the content of the attendance policy</w:t>
      </w:r>
      <w:r w:rsidR="00131188" w:rsidRPr="644DBCFD">
        <w:rPr>
          <w:rFonts w:cs="Calibri"/>
          <w:color w:val="000000" w:themeColor="text1"/>
        </w:rPr>
        <w:t>.</w:t>
      </w:r>
    </w:p>
    <w:p w14:paraId="5688A58D" w14:textId="5863A665" w:rsidR="00D7070A" w:rsidRPr="00F94B93" w:rsidRDefault="00F94B93" w:rsidP="644DBCFD">
      <w:pPr>
        <w:shd w:val="clear" w:color="auto" w:fill="FFFFFF" w:themeFill="background1"/>
        <w:ind w:right="0"/>
        <w:textAlignment w:val="baseline"/>
        <w:rPr>
          <w:rFonts w:cs="Calibri"/>
          <w:b/>
          <w:bCs/>
          <w:color w:val="000000"/>
        </w:rPr>
      </w:pPr>
      <w:r w:rsidRPr="644DBCFD">
        <w:rPr>
          <w:rFonts w:cs="Calibri"/>
          <w:b/>
          <w:bCs/>
          <w:color w:val="000000" w:themeColor="text1"/>
        </w:rPr>
        <w:t>Initial: _____</w:t>
      </w:r>
      <w:r w:rsidR="00131188" w:rsidRPr="644DBCFD">
        <w:rPr>
          <w:rFonts w:cs="Calibri"/>
          <w:color w:val="000000" w:themeColor="text1"/>
        </w:rPr>
        <w:t xml:space="preserve"> </w:t>
      </w:r>
    </w:p>
    <w:p w14:paraId="5343FA39" w14:textId="4605B163" w:rsidR="00D7070A" w:rsidRPr="00723641" w:rsidRDefault="00D7070A" w:rsidP="00D7070A">
      <w:pPr>
        <w:keepNext/>
        <w:keepLines/>
        <w:spacing w:before="1" w:after="120"/>
        <w:outlineLvl w:val="2"/>
        <w:rPr>
          <w:rFonts w:eastAsia="Times New Roman"/>
          <w:b/>
          <w:color w:val="000000"/>
          <w:sz w:val="28"/>
          <w:szCs w:val="24"/>
        </w:rPr>
      </w:pPr>
      <w:bookmarkStart w:id="7" w:name="_Toc31078054"/>
      <w:r w:rsidRPr="005124B2">
        <w:rPr>
          <w:rStyle w:val="Heading3Char"/>
          <w:rFonts w:eastAsia="Calibri"/>
        </w:rPr>
        <w:t>5. Discontinuing Services to a Learner</w:t>
      </w:r>
      <w:r w:rsidRPr="00723641">
        <w:rPr>
          <w:rFonts w:eastAsia="Times New Roman"/>
          <w:b/>
          <w:color w:val="1F4E79"/>
          <w:sz w:val="28"/>
          <w:szCs w:val="24"/>
        </w:rPr>
        <w:t xml:space="preserve">     </w:t>
      </w:r>
      <w:r w:rsidR="00E67B08">
        <w:rPr>
          <w:noProof/>
        </w:rPr>
        <mc:AlternateContent>
          <mc:Choice Requires="wpg">
            <w:drawing>
              <wp:inline distT="0" distB="0" distL="0" distR="0" wp14:anchorId="0F5C8801" wp14:editId="3AE65BE8">
                <wp:extent cx="6847840" cy="45720"/>
                <wp:effectExtent l="9525" t="0" r="10160" b="0"/>
                <wp:docPr id="588666059"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5720"/>
                          <a:chOff x="0" y="0"/>
                          <a:chExt cx="10868" cy="10"/>
                        </a:xfrm>
                      </wpg:grpSpPr>
                      <wps:wsp>
                        <wps:cNvPr id="186787793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w:pict w14:anchorId="659A5432">
              <v:group id="Group 40" style="width:539.2pt;height:3.6pt;mso-position-horizontal-relative:char;mso-position-vertical-relative:line" alt="&quot;&quot;" coordsize="10868,10" o:spid="_x0000_s1026" w14:anchorId="0D418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"/>
                <w10:anchorlock/>
              </v:group>
            </w:pict>
          </mc:Fallback>
        </mc:AlternateContent>
      </w:r>
      <w:bookmarkEnd w:id="7"/>
    </w:p>
    <w:p w14:paraId="71E33B0A" w14:textId="77777777" w:rsidR="00D7070A" w:rsidRPr="00723641" w:rsidRDefault="00D7070A" w:rsidP="00D7070A">
      <w:pPr>
        <w:ind w:right="0"/>
        <w:rPr>
          <w:rFonts w:eastAsia="Times New Roman"/>
          <w:szCs w:val="24"/>
          <w:highlight w:val="white"/>
        </w:rPr>
      </w:pPr>
      <w:r w:rsidRPr="00723641">
        <w:rPr>
          <w:rFonts w:eastAsia="Times New Roman"/>
          <w:szCs w:val="24"/>
          <w:highlight w:val="white"/>
        </w:rPr>
        <w:t>Grantees must establish an academic progress policy to allow the grantee to discontinue services to a learner when a determination can be made that the learner has not benefitted from instruction and when no educational level gain or measurable progress toward a stated goal can be measured. This policy must describe:</w:t>
      </w:r>
    </w:p>
    <w:p w14:paraId="355CE2C6" w14:textId="77777777" w:rsidR="00D7070A" w:rsidRPr="00723641" w:rsidRDefault="00D7070A" w:rsidP="00D7070A">
      <w:pPr>
        <w:numPr>
          <w:ilvl w:val="0"/>
          <w:numId w:val="5"/>
        </w:numPr>
        <w:spacing w:after="0" w:line="240" w:lineRule="auto"/>
        <w:ind w:right="0"/>
        <w:rPr>
          <w:rFonts w:eastAsia="Times New Roman"/>
          <w:szCs w:val="24"/>
          <w:highlight w:val="white"/>
        </w:rPr>
      </w:pPr>
      <w:r w:rsidRPr="00723641">
        <w:rPr>
          <w:rFonts w:eastAsia="Times New Roman"/>
          <w:szCs w:val="24"/>
          <w:highlight w:val="white"/>
        </w:rPr>
        <w:t>the criteria the grantee uses to determine when a learner is not benefitting</w:t>
      </w:r>
      <w:r>
        <w:rPr>
          <w:rFonts w:eastAsia="Times New Roman"/>
          <w:szCs w:val="24"/>
          <w:highlight w:val="white"/>
        </w:rPr>
        <w:t xml:space="preserve"> f</w:t>
      </w:r>
      <w:r w:rsidRPr="00723641">
        <w:rPr>
          <w:rFonts w:eastAsia="Times New Roman"/>
          <w:szCs w:val="24"/>
          <w:highlight w:val="white"/>
        </w:rPr>
        <w:t xml:space="preserve">rom </w:t>
      </w:r>
      <w:proofErr w:type="gramStart"/>
      <w:r w:rsidRPr="00723641">
        <w:rPr>
          <w:rFonts w:eastAsia="Times New Roman"/>
          <w:szCs w:val="24"/>
          <w:highlight w:val="white"/>
        </w:rPr>
        <w:t>instruction;</w:t>
      </w:r>
      <w:proofErr w:type="gramEnd"/>
      <w:r w:rsidRPr="00723641">
        <w:rPr>
          <w:rFonts w:eastAsia="Times New Roman"/>
          <w:szCs w:val="24"/>
          <w:highlight w:val="white"/>
        </w:rPr>
        <w:t xml:space="preserve"> </w:t>
      </w:r>
    </w:p>
    <w:p w14:paraId="47748E63" w14:textId="77777777" w:rsidR="00D7070A" w:rsidRPr="00723641" w:rsidRDefault="00D7070A" w:rsidP="00D7070A">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timeframe in which this determination is </w:t>
      </w:r>
      <w:proofErr w:type="gramStart"/>
      <w:r w:rsidRPr="00723641">
        <w:rPr>
          <w:rFonts w:eastAsia="Times New Roman"/>
          <w:szCs w:val="24"/>
          <w:highlight w:val="white"/>
        </w:rPr>
        <w:t>made;</w:t>
      </w:r>
      <w:proofErr w:type="gramEnd"/>
      <w:r w:rsidRPr="00723641">
        <w:rPr>
          <w:rFonts w:eastAsia="Times New Roman"/>
          <w:szCs w:val="24"/>
          <w:highlight w:val="white"/>
        </w:rPr>
        <w:t xml:space="preserve"> </w:t>
      </w:r>
    </w:p>
    <w:p w14:paraId="5D87383E" w14:textId="77777777" w:rsidR="00D7070A" w:rsidRPr="00723641" w:rsidRDefault="00D7070A" w:rsidP="00D7070A">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process for communicating this to the </w:t>
      </w:r>
      <w:proofErr w:type="gramStart"/>
      <w:r w:rsidRPr="00723641">
        <w:rPr>
          <w:rFonts w:eastAsia="Times New Roman"/>
          <w:szCs w:val="24"/>
          <w:highlight w:val="white"/>
        </w:rPr>
        <w:t>learner;</w:t>
      </w:r>
      <w:proofErr w:type="gramEnd"/>
      <w:r w:rsidRPr="00723641">
        <w:rPr>
          <w:rFonts w:eastAsia="Times New Roman"/>
          <w:szCs w:val="24"/>
          <w:highlight w:val="white"/>
        </w:rPr>
        <w:t xml:space="preserve"> </w:t>
      </w:r>
    </w:p>
    <w:p w14:paraId="278578EB" w14:textId="77777777" w:rsidR="00D7070A" w:rsidRPr="00723641" w:rsidRDefault="00D7070A" w:rsidP="00D7070A">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process by which the grantee documents its efforts to adapt instruction to meet the needs of learners not benefitting from </w:t>
      </w:r>
      <w:proofErr w:type="gramStart"/>
      <w:r w:rsidRPr="00723641">
        <w:rPr>
          <w:rFonts w:eastAsia="Times New Roman"/>
          <w:szCs w:val="24"/>
          <w:highlight w:val="white"/>
        </w:rPr>
        <w:t>instruction;</w:t>
      </w:r>
      <w:proofErr w:type="gramEnd"/>
    </w:p>
    <w:p w14:paraId="467C9368" w14:textId="77777777" w:rsidR="00D7070A" w:rsidRPr="00723641" w:rsidRDefault="00D7070A" w:rsidP="00D7070A">
      <w:pPr>
        <w:numPr>
          <w:ilvl w:val="0"/>
          <w:numId w:val="5"/>
        </w:numPr>
        <w:spacing w:after="0" w:line="240" w:lineRule="auto"/>
        <w:ind w:right="0"/>
        <w:rPr>
          <w:rFonts w:eastAsia="Times New Roman"/>
          <w:szCs w:val="24"/>
          <w:highlight w:val="white"/>
        </w:rPr>
      </w:pPr>
      <w:r w:rsidRPr="00723641">
        <w:rPr>
          <w:rFonts w:eastAsia="Times New Roman"/>
          <w:szCs w:val="24"/>
          <w:highlight w:val="white"/>
        </w:rPr>
        <w:t>the process by which the grantee discontinues services to a learner; and</w:t>
      </w:r>
    </w:p>
    <w:p w14:paraId="342FD3ED" w14:textId="77777777" w:rsidR="00D7070A" w:rsidRDefault="00D7070A" w:rsidP="00D7070A">
      <w:pPr>
        <w:numPr>
          <w:ilvl w:val="0"/>
          <w:numId w:val="5"/>
        </w:numPr>
        <w:spacing w:after="0" w:line="240" w:lineRule="auto"/>
        <w:ind w:right="0"/>
        <w:rPr>
          <w:rFonts w:eastAsia="Times New Roman"/>
          <w:szCs w:val="24"/>
          <w:highlight w:val="white"/>
        </w:rPr>
      </w:pPr>
      <w:r w:rsidRPr="00723641">
        <w:rPr>
          <w:rFonts w:eastAsia="Times New Roman"/>
          <w:szCs w:val="24"/>
          <w:highlight w:val="white"/>
        </w:rPr>
        <w:t xml:space="preserve">the </w:t>
      </w:r>
      <w:r>
        <w:rPr>
          <w:rFonts w:eastAsia="Times New Roman"/>
          <w:szCs w:val="24"/>
          <w:highlight w:val="white"/>
        </w:rPr>
        <w:t xml:space="preserve">way </w:t>
      </w:r>
      <w:r w:rsidRPr="00723641">
        <w:rPr>
          <w:rFonts w:eastAsia="Times New Roman"/>
          <w:szCs w:val="24"/>
          <w:highlight w:val="white"/>
        </w:rPr>
        <w:t xml:space="preserve">the grantee documents its efforts to refer learners exited from the program </w:t>
      </w:r>
      <w:r w:rsidR="00A919FC">
        <w:rPr>
          <w:rFonts w:eastAsia="Times New Roman"/>
          <w:szCs w:val="24"/>
          <w:highlight w:val="white"/>
        </w:rPr>
        <w:t xml:space="preserve">to </w:t>
      </w:r>
      <w:r w:rsidRPr="00723641">
        <w:rPr>
          <w:rFonts w:eastAsia="Times New Roman"/>
          <w:szCs w:val="24"/>
          <w:highlight w:val="white"/>
        </w:rPr>
        <w:t xml:space="preserve">providers of services that may </w:t>
      </w:r>
      <w:r w:rsidR="00A61C9F">
        <w:rPr>
          <w:rFonts w:eastAsia="Times New Roman"/>
          <w:szCs w:val="24"/>
          <w:highlight w:val="white"/>
        </w:rPr>
        <w:t>meet</w:t>
      </w:r>
      <w:r w:rsidRPr="00723641">
        <w:rPr>
          <w:rFonts w:eastAsia="Times New Roman"/>
          <w:szCs w:val="24"/>
          <w:highlight w:val="white"/>
        </w:rPr>
        <w:t xml:space="preserve"> the learner’s needs. </w:t>
      </w:r>
    </w:p>
    <w:p w14:paraId="29E1E817" w14:textId="77777777" w:rsidR="00D7070A" w:rsidRDefault="00D7070A" w:rsidP="00D7070A">
      <w:pPr>
        <w:spacing w:after="0" w:line="240" w:lineRule="auto"/>
        <w:ind w:left="720" w:right="0"/>
        <w:rPr>
          <w:rFonts w:eastAsia="Times New Roman"/>
          <w:szCs w:val="24"/>
          <w:highlight w:val="white"/>
        </w:rPr>
      </w:pPr>
    </w:p>
    <w:p w14:paraId="5A918EA6" w14:textId="77777777" w:rsidR="00D7070A" w:rsidRDefault="00D7070A" w:rsidP="00D7070A">
      <w:pPr>
        <w:spacing w:after="0" w:line="240" w:lineRule="auto"/>
        <w:ind w:right="0"/>
        <w:rPr>
          <w:rFonts w:eastAsia="Times New Roman"/>
          <w:szCs w:val="24"/>
        </w:rPr>
      </w:pPr>
      <w:r w:rsidRPr="007A3916">
        <w:rPr>
          <w:rFonts w:eastAsia="Times New Roman"/>
          <w:szCs w:val="24"/>
          <w:highlight w:val="white"/>
        </w:rPr>
        <w:t>Grantees must write their academic progress policy below:</w:t>
      </w:r>
    </w:p>
    <w:p w14:paraId="1D1A5D69" w14:textId="6E3E9E80" w:rsidR="00D7070A" w:rsidRPr="007A3916" w:rsidRDefault="00E67B08" w:rsidP="00D7070A">
      <w:pPr>
        <w:spacing w:after="0" w:line="240" w:lineRule="auto"/>
        <w:ind w:right="0"/>
        <w:rPr>
          <w:rFonts w:eastAsia="Times New Roman"/>
          <w:szCs w:val="24"/>
          <w:highlight w:val="white"/>
        </w:rPr>
      </w:pPr>
      <w:r>
        <w:rPr>
          <w:noProof/>
        </w:rPr>
        <mc:AlternateContent>
          <mc:Choice Requires="wps">
            <w:drawing>
              <wp:inline distT="0" distB="0" distL="0" distR="0" wp14:anchorId="18553EB7" wp14:editId="4387BCCB">
                <wp:extent cx="6772275" cy="1322705"/>
                <wp:effectExtent l="0" t="0" r="28575" b="10795"/>
                <wp:docPr id="2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22705"/>
                        </a:xfrm>
                        <a:prstGeom prst="rect">
                          <a:avLst/>
                        </a:prstGeom>
                        <a:solidFill>
                          <a:srgbClr val="FFFFFF"/>
                        </a:solidFill>
                        <a:ln w="9525">
                          <a:solidFill>
                            <a:srgbClr val="000000"/>
                          </a:solidFill>
                          <a:miter lim="800000"/>
                          <a:headEnd/>
                          <a:tailEnd/>
                        </a:ln>
                      </wps:spPr>
                      <wps:txbx>
                        <w:txbxContent>
                          <w:p w14:paraId="68A8460C" w14:textId="77777777" w:rsidR="00D7070A" w:rsidRPr="00602A51" w:rsidRDefault="00D7070A" w:rsidP="00D7070A">
                            <w:pPr>
                              <w:rPr>
                                <w:i/>
                              </w:rPr>
                            </w:pPr>
                            <w:r>
                              <w:rPr>
                                <w:i/>
                              </w:rPr>
                              <w:t>Type response</w:t>
                            </w:r>
                            <w:r w:rsidRPr="00602A51">
                              <w:rPr>
                                <w:i/>
                              </w:rPr>
                              <w:t xml:space="preserve"> here.</w:t>
                            </w:r>
                          </w:p>
                        </w:txbxContent>
                      </wps:txbx>
                      <wps:bodyPr rot="0" vert="horz" wrap="square" lIns="91440" tIns="45720" rIns="91440" bIns="45720" anchor="t" anchorCtr="0">
                        <a:noAutofit/>
                      </wps:bodyPr>
                    </wps:wsp>
                  </a:graphicData>
                </a:graphic>
              </wp:inline>
            </w:drawing>
          </mc:Choice>
          <mc:Fallback>
            <w:pict>
              <v:shapetype w14:anchorId="18553EB7" id="_x0000_t202" coordsize="21600,21600" o:spt="202" path="m,l,21600r21600,l21600,xe">
                <v:stroke joinstyle="miter"/>
                <v:path gradientshapeok="t" o:connecttype="rect"/>
              </v:shapetype>
              <v:shape id="Text Box 3" o:spid="_x0000_s1026" type="#_x0000_t202" style="width:533.25pt;height:1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">
                <v:textbox>
                  <w:txbxContent>
                    <w:p w14:paraId="68A8460C" w14:textId="77777777" w:rsidR="00D7070A" w:rsidRPr="00602A51" w:rsidRDefault="00D7070A" w:rsidP="00D7070A">
                      <w:pPr>
                        <w:rPr>
                          <w:i/>
                        </w:rPr>
                      </w:pPr>
                      <w:r>
                        <w:rPr>
                          <w:i/>
                        </w:rPr>
                        <w:t>Type response</w:t>
                      </w:r>
                      <w:r w:rsidRPr="00602A51">
                        <w:rPr>
                          <w:i/>
                        </w:rPr>
                        <w:t xml:space="preserve"> here.</w:t>
                      </w:r>
                    </w:p>
                  </w:txbxContent>
                </v:textbox>
                <w10:anchorlock/>
              </v:shape>
            </w:pict>
          </mc:Fallback>
        </mc:AlternateContent>
      </w:r>
    </w:p>
    <w:p w14:paraId="177E363A" w14:textId="77777777" w:rsidR="00D7070A" w:rsidRPr="00723641" w:rsidRDefault="00D7070A" w:rsidP="00D7070A">
      <w:pPr>
        <w:tabs>
          <w:tab w:val="left" w:pos="7140"/>
        </w:tabs>
        <w:rPr>
          <w:rFonts w:eastAsia="Times New Roman" w:cs="Calibri"/>
          <w:b/>
          <w:bCs/>
          <w:color w:val="000000"/>
        </w:rPr>
      </w:pPr>
      <w:r w:rsidRPr="00723641">
        <w:rPr>
          <w:rFonts w:eastAsia="Times New Roman" w:cs="Calibri"/>
          <w:b/>
          <w:bCs/>
          <w:color w:val="000000"/>
        </w:rPr>
        <w:t>Initial: ____</w:t>
      </w:r>
    </w:p>
    <w:p w14:paraId="5FF30192" w14:textId="77777777" w:rsidR="00D7070A" w:rsidRPr="002E627E" w:rsidRDefault="00D7070A" w:rsidP="005B6DB0">
      <w:pPr>
        <w:shd w:val="clear" w:color="auto" w:fill="FFFFFF"/>
        <w:ind w:right="0"/>
        <w:textAlignment w:val="baseline"/>
        <w:rPr>
          <w:rFonts w:cs="Calibri"/>
          <w:b/>
          <w:bCs/>
          <w:color w:val="000000"/>
        </w:rPr>
      </w:pPr>
    </w:p>
    <w:p w14:paraId="08902837" w14:textId="77777777" w:rsidR="005B6DB0" w:rsidRPr="002E627E" w:rsidRDefault="005B6DB0" w:rsidP="005B6DB0">
      <w:pPr>
        <w:widowControl w:val="0"/>
        <w:autoSpaceDE w:val="0"/>
        <w:autoSpaceDN w:val="0"/>
        <w:ind w:right="0"/>
        <w:rPr>
          <w:rFonts w:cs="Calibri"/>
          <w:noProof/>
          <w:sz w:val="20"/>
        </w:rPr>
      </w:pPr>
    </w:p>
    <w:p w14:paraId="1D638838" w14:textId="77777777" w:rsidR="005B6DB0" w:rsidRPr="002E627E" w:rsidRDefault="005B6DB0" w:rsidP="005B6DB0">
      <w:pPr>
        <w:pBdr>
          <w:bottom w:val="single" w:sz="12" w:space="1" w:color="auto"/>
        </w:pBdr>
        <w:ind w:right="0"/>
        <w:rPr>
          <w:rFonts w:eastAsia="Times New Roman" w:cs="Calibri"/>
          <w:b/>
          <w:bCs/>
          <w:color w:val="000000"/>
        </w:rPr>
      </w:pPr>
    </w:p>
    <w:p w14:paraId="0E6D95B4" w14:textId="77777777" w:rsidR="005B6DB0" w:rsidRPr="002E627E" w:rsidRDefault="005B6DB0" w:rsidP="005B6DB0">
      <w:pPr>
        <w:ind w:right="0"/>
        <w:rPr>
          <w:rFonts w:eastAsia="Times New Roman" w:cs="Calibri"/>
          <w:b/>
          <w:bCs/>
          <w:color w:val="000000"/>
        </w:rPr>
      </w:pPr>
      <w:r w:rsidRPr="002E627E">
        <w:rPr>
          <w:rFonts w:eastAsia="Times New Roman" w:cs="Calibri"/>
          <w:b/>
          <w:bCs/>
          <w:color w:val="000000"/>
        </w:rPr>
        <w:t>Program Director Name (Printed)</w:t>
      </w:r>
    </w:p>
    <w:p w14:paraId="1D14C733" w14:textId="77777777" w:rsidR="005B6DB0" w:rsidRPr="002E627E" w:rsidRDefault="005B6DB0" w:rsidP="005B6DB0">
      <w:pPr>
        <w:pBdr>
          <w:bottom w:val="single" w:sz="12" w:space="1" w:color="auto"/>
        </w:pBdr>
        <w:ind w:right="0"/>
        <w:rPr>
          <w:rFonts w:eastAsia="Times New Roman" w:cs="Calibri"/>
          <w:b/>
          <w:bCs/>
          <w:color w:val="000000"/>
        </w:rPr>
      </w:pPr>
    </w:p>
    <w:p w14:paraId="412ABAD5" w14:textId="77777777" w:rsidR="005B6DB0" w:rsidRDefault="005B6DB0" w:rsidP="005B6DB0">
      <w:pPr>
        <w:ind w:right="0"/>
        <w:rPr>
          <w:rFonts w:eastAsia="Times New Roman" w:cs="Calibri"/>
          <w:b/>
          <w:bCs/>
          <w:color w:val="000000"/>
        </w:rPr>
      </w:pPr>
      <w:r w:rsidRPr="002E627E">
        <w:rPr>
          <w:rFonts w:eastAsia="Times New Roman" w:cs="Calibri"/>
          <w:b/>
          <w:bCs/>
          <w:color w:val="000000"/>
        </w:rPr>
        <w:t>Program Director Signature</w:t>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t>Date</w:t>
      </w:r>
    </w:p>
    <w:p w14:paraId="1F4E45E9" w14:textId="77777777" w:rsidR="005B6DB0" w:rsidRDefault="005B6DB0" w:rsidP="005B6DB0">
      <w:pPr>
        <w:rPr>
          <w:rFonts w:eastAsia="Times New Roman" w:cs="Calibri"/>
          <w:b/>
          <w:bCs/>
          <w:color w:val="000000"/>
        </w:rPr>
      </w:pPr>
    </w:p>
    <w:p w14:paraId="18DCCEE5" w14:textId="77777777" w:rsidR="00D167BF" w:rsidRPr="005B6DB0" w:rsidRDefault="00D167BF" w:rsidP="005B6DB0">
      <w:pPr>
        <w:rPr>
          <w:rFonts w:eastAsia="Times New Roman" w:cs="Calibri"/>
          <w:b/>
          <w:bCs/>
          <w:color w:val="000000"/>
        </w:rPr>
      </w:pPr>
    </w:p>
    <w:sectPr w:rsidR="00D167BF" w:rsidRPr="005B6DB0" w:rsidSect="00EC5355">
      <w:headerReference w:type="default" r:id="rId12"/>
      <w:headerReference w:type="first" r:id="rId13"/>
      <w:footerReference w:type="first" r:id="rId14"/>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5371" w14:textId="77777777" w:rsidR="00EC5355" w:rsidRDefault="00EC5355" w:rsidP="00D167BF">
      <w:pPr>
        <w:spacing w:after="0" w:line="240" w:lineRule="auto"/>
      </w:pPr>
      <w:r>
        <w:separator/>
      </w:r>
    </w:p>
  </w:endnote>
  <w:endnote w:type="continuationSeparator" w:id="0">
    <w:p w14:paraId="1850E778" w14:textId="77777777" w:rsidR="00EC5355" w:rsidRDefault="00EC5355"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B95C"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D508" w14:textId="77777777" w:rsidR="00EC5355" w:rsidRDefault="00EC5355" w:rsidP="00D167BF">
      <w:pPr>
        <w:spacing w:after="0" w:line="240" w:lineRule="auto"/>
      </w:pPr>
      <w:r>
        <w:separator/>
      </w:r>
    </w:p>
  </w:footnote>
  <w:footnote w:type="continuationSeparator" w:id="0">
    <w:p w14:paraId="5680F761" w14:textId="77777777" w:rsidR="00EC5355" w:rsidRDefault="00EC5355" w:rsidP="00D167BF">
      <w:pPr>
        <w:spacing w:after="0" w:line="240" w:lineRule="auto"/>
      </w:pPr>
      <w:r>
        <w:continuationSeparator/>
      </w:r>
    </w:p>
  </w:footnote>
  <w:footnote w:id="1">
    <w:p w14:paraId="135AB432" w14:textId="77777777" w:rsidR="005B6DB0" w:rsidRPr="004C0D88" w:rsidRDefault="005B6DB0" w:rsidP="005B6DB0">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93F" w14:textId="77777777" w:rsidR="00B97B79" w:rsidRDefault="00B97B79">
    <w:pPr>
      <w:pStyle w:val="Header"/>
    </w:pPr>
  </w:p>
  <w:p w14:paraId="2900A2F3" w14:textId="3CBF7F48" w:rsidR="00431BA8" w:rsidRDefault="00E67B08">
    <w:pPr>
      <w:pStyle w:val="Header"/>
    </w:pPr>
    <w:r>
      <w:rPr>
        <w:noProof/>
      </w:rPr>
      <w:drawing>
        <wp:anchor distT="0" distB="0" distL="114300" distR="114300" simplePos="0" relativeHeight="251656704" behindDoc="0" locked="0" layoutInCell="1" allowOverlap="1" wp14:anchorId="27924F64" wp14:editId="0E08DE9B">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18780EAF" w14:textId="4D3EC6FD" w:rsidR="00431BA8" w:rsidRDefault="00020363">
    <w:pPr>
      <w:pStyle w:val="Header"/>
    </w:pPr>
    <w:r>
      <w:t>202</w:t>
    </w:r>
    <w:r w:rsidR="00887EC5">
      <w:t>4</w:t>
    </w:r>
    <w:r>
      <w:t>-2</w:t>
    </w:r>
    <w:r w:rsidR="00887EC5">
      <w:t>5</w:t>
    </w:r>
    <w:r w:rsidR="006F1E5C">
      <w:t xml:space="preserve"> </w:t>
    </w:r>
    <w:r w:rsidR="005B6DB0">
      <w:t>Attendance Assurances</w:t>
    </w:r>
  </w:p>
  <w:p w14:paraId="50D81136" w14:textId="77777777" w:rsidR="005877F1" w:rsidRDefault="005877F1">
    <w:pPr>
      <w:pStyle w:val="Header"/>
    </w:pPr>
  </w:p>
  <w:p w14:paraId="0C1922F5" w14:textId="59D26E10" w:rsidR="00431BA8" w:rsidRDefault="00E67B08">
    <w:pPr>
      <w:pStyle w:val="Header"/>
    </w:pPr>
    <w:r>
      <w:rPr>
        <w:noProof/>
      </w:rPr>
      <mc:AlternateContent>
        <mc:Choice Requires="wps">
          <w:drawing>
            <wp:anchor distT="4294967295" distB="4294967295" distL="114300" distR="114300" simplePos="0" relativeHeight="251657728" behindDoc="0" locked="0" layoutInCell="1" allowOverlap="1" wp14:anchorId="32FC7FE1" wp14:editId="0550A0E7">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1A744DAD">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0B863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92D" w14:textId="3B642FB3" w:rsidR="00D167BF" w:rsidRDefault="00E67B08">
    <w:pPr>
      <w:pStyle w:val="Header"/>
    </w:pPr>
    <w:r>
      <w:rPr>
        <w:noProof/>
      </w:rPr>
      <w:drawing>
        <wp:anchor distT="0" distB="0" distL="114300" distR="114300" simplePos="0" relativeHeight="251658752" behindDoc="1" locked="0" layoutInCell="1" allowOverlap="1" wp14:anchorId="1BC29855" wp14:editId="060996C9">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pLgz2JMv" int2:invalidationBookmarkName="" int2:hashCode="9VzC3x619iO6Pp" int2:id="j3oLkEm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D62"/>
    <w:multiLevelType w:val="hybridMultilevel"/>
    <w:tmpl w:val="61FA0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6B0"/>
    <w:multiLevelType w:val="hybridMultilevel"/>
    <w:tmpl w:val="AD8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F33A4"/>
    <w:multiLevelType w:val="hybridMultilevel"/>
    <w:tmpl w:val="8C5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24F0"/>
    <w:multiLevelType w:val="hybridMultilevel"/>
    <w:tmpl w:val="6BB206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393647">
    <w:abstractNumId w:val="4"/>
  </w:num>
  <w:num w:numId="2" w16cid:durableId="1191380216">
    <w:abstractNumId w:val="0"/>
  </w:num>
  <w:num w:numId="3" w16cid:durableId="1102535568">
    <w:abstractNumId w:val="1"/>
  </w:num>
  <w:num w:numId="4" w16cid:durableId="1884900900">
    <w:abstractNumId w:val="3"/>
  </w:num>
  <w:num w:numId="5" w16cid:durableId="27121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0113"/>
    <w:rsid w:val="00020363"/>
    <w:rsid w:val="00033BB1"/>
    <w:rsid w:val="00033E91"/>
    <w:rsid w:val="00052B92"/>
    <w:rsid w:val="00065E96"/>
    <w:rsid w:val="000F5522"/>
    <w:rsid w:val="000F6114"/>
    <w:rsid w:val="001066AE"/>
    <w:rsid w:val="0013025E"/>
    <w:rsid w:val="00131188"/>
    <w:rsid w:val="00184263"/>
    <w:rsid w:val="001946D2"/>
    <w:rsid w:val="001A6AB0"/>
    <w:rsid w:val="001D7E16"/>
    <w:rsid w:val="001E41BB"/>
    <w:rsid w:val="001F2FC4"/>
    <w:rsid w:val="00225638"/>
    <w:rsid w:val="002406B3"/>
    <w:rsid w:val="002425D2"/>
    <w:rsid w:val="00245D6D"/>
    <w:rsid w:val="00286A1E"/>
    <w:rsid w:val="002B29D7"/>
    <w:rsid w:val="002D3E62"/>
    <w:rsid w:val="002E7896"/>
    <w:rsid w:val="00303EF6"/>
    <w:rsid w:val="00333F33"/>
    <w:rsid w:val="00334E80"/>
    <w:rsid w:val="00341349"/>
    <w:rsid w:val="00342BFA"/>
    <w:rsid w:val="00350A0A"/>
    <w:rsid w:val="0036127A"/>
    <w:rsid w:val="003612A9"/>
    <w:rsid w:val="0036557F"/>
    <w:rsid w:val="003A01BB"/>
    <w:rsid w:val="003A4F3C"/>
    <w:rsid w:val="003A71E3"/>
    <w:rsid w:val="003B33D9"/>
    <w:rsid w:val="003D518E"/>
    <w:rsid w:val="00431BA8"/>
    <w:rsid w:val="004433C7"/>
    <w:rsid w:val="00454D3F"/>
    <w:rsid w:val="004752A9"/>
    <w:rsid w:val="004958E5"/>
    <w:rsid w:val="004A5CC6"/>
    <w:rsid w:val="004A60A0"/>
    <w:rsid w:val="004B4A9D"/>
    <w:rsid w:val="004B5430"/>
    <w:rsid w:val="004E3FB3"/>
    <w:rsid w:val="00501B31"/>
    <w:rsid w:val="0050220A"/>
    <w:rsid w:val="00505A34"/>
    <w:rsid w:val="005124B2"/>
    <w:rsid w:val="00534258"/>
    <w:rsid w:val="00544AD5"/>
    <w:rsid w:val="0058192D"/>
    <w:rsid w:val="005877F1"/>
    <w:rsid w:val="005B4514"/>
    <w:rsid w:val="005B6DB0"/>
    <w:rsid w:val="0060452F"/>
    <w:rsid w:val="0064241A"/>
    <w:rsid w:val="00647D5B"/>
    <w:rsid w:val="0067373F"/>
    <w:rsid w:val="006879FC"/>
    <w:rsid w:val="0069309A"/>
    <w:rsid w:val="00695C28"/>
    <w:rsid w:val="00695C69"/>
    <w:rsid w:val="006A3AD3"/>
    <w:rsid w:val="006A7E5F"/>
    <w:rsid w:val="006F1E5C"/>
    <w:rsid w:val="0070646C"/>
    <w:rsid w:val="00712CB9"/>
    <w:rsid w:val="0073396C"/>
    <w:rsid w:val="00751A7E"/>
    <w:rsid w:val="00776072"/>
    <w:rsid w:val="007866B4"/>
    <w:rsid w:val="007C64D4"/>
    <w:rsid w:val="00803371"/>
    <w:rsid w:val="00805867"/>
    <w:rsid w:val="0086052E"/>
    <w:rsid w:val="00863B2A"/>
    <w:rsid w:val="008868FC"/>
    <w:rsid w:val="00887EC5"/>
    <w:rsid w:val="00890978"/>
    <w:rsid w:val="008A106D"/>
    <w:rsid w:val="008C3B87"/>
    <w:rsid w:val="008C68E4"/>
    <w:rsid w:val="009646A4"/>
    <w:rsid w:val="0099486D"/>
    <w:rsid w:val="00996ADB"/>
    <w:rsid w:val="00996D78"/>
    <w:rsid w:val="009D1FBD"/>
    <w:rsid w:val="009F22EF"/>
    <w:rsid w:val="00A15A0B"/>
    <w:rsid w:val="00A37AE5"/>
    <w:rsid w:val="00A46D7A"/>
    <w:rsid w:val="00A61C9F"/>
    <w:rsid w:val="00A62BDA"/>
    <w:rsid w:val="00A75A98"/>
    <w:rsid w:val="00A8003B"/>
    <w:rsid w:val="00A919FC"/>
    <w:rsid w:val="00AA4C44"/>
    <w:rsid w:val="00AD51B2"/>
    <w:rsid w:val="00AE2B49"/>
    <w:rsid w:val="00AF5B14"/>
    <w:rsid w:val="00AF723F"/>
    <w:rsid w:val="00B07BB1"/>
    <w:rsid w:val="00B13F91"/>
    <w:rsid w:val="00B32C40"/>
    <w:rsid w:val="00B55000"/>
    <w:rsid w:val="00B60350"/>
    <w:rsid w:val="00B67B64"/>
    <w:rsid w:val="00B97B79"/>
    <w:rsid w:val="00BA2CBA"/>
    <w:rsid w:val="00BC01CA"/>
    <w:rsid w:val="00BC5241"/>
    <w:rsid w:val="00BD2C14"/>
    <w:rsid w:val="00BE01B3"/>
    <w:rsid w:val="00C21FB4"/>
    <w:rsid w:val="00C426F9"/>
    <w:rsid w:val="00C43F71"/>
    <w:rsid w:val="00C44FED"/>
    <w:rsid w:val="00C45919"/>
    <w:rsid w:val="00C82050"/>
    <w:rsid w:val="00C93292"/>
    <w:rsid w:val="00CB58D9"/>
    <w:rsid w:val="00CC2104"/>
    <w:rsid w:val="00CD18A2"/>
    <w:rsid w:val="00CF747C"/>
    <w:rsid w:val="00D0525D"/>
    <w:rsid w:val="00D167BF"/>
    <w:rsid w:val="00D21A69"/>
    <w:rsid w:val="00D2293C"/>
    <w:rsid w:val="00D305EB"/>
    <w:rsid w:val="00D34F36"/>
    <w:rsid w:val="00D368EC"/>
    <w:rsid w:val="00D41CDA"/>
    <w:rsid w:val="00D55DD1"/>
    <w:rsid w:val="00D624BD"/>
    <w:rsid w:val="00D64271"/>
    <w:rsid w:val="00D7070A"/>
    <w:rsid w:val="00D84AD5"/>
    <w:rsid w:val="00D84B06"/>
    <w:rsid w:val="00D937CB"/>
    <w:rsid w:val="00DE123D"/>
    <w:rsid w:val="00DE7B5D"/>
    <w:rsid w:val="00E05876"/>
    <w:rsid w:val="00E37B4D"/>
    <w:rsid w:val="00E46CD9"/>
    <w:rsid w:val="00E524C0"/>
    <w:rsid w:val="00E6450E"/>
    <w:rsid w:val="00E67B08"/>
    <w:rsid w:val="00E8179F"/>
    <w:rsid w:val="00E90DBD"/>
    <w:rsid w:val="00EC5355"/>
    <w:rsid w:val="00ED1FC6"/>
    <w:rsid w:val="00F12B9F"/>
    <w:rsid w:val="00F17AEA"/>
    <w:rsid w:val="00F251E2"/>
    <w:rsid w:val="00F3714B"/>
    <w:rsid w:val="00F66483"/>
    <w:rsid w:val="00F8163B"/>
    <w:rsid w:val="00F860D7"/>
    <w:rsid w:val="00F94B93"/>
    <w:rsid w:val="00F952CB"/>
    <w:rsid w:val="00FB1808"/>
    <w:rsid w:val="00FE71B3"/>
    <w:rsid w:val="00FF562F"/>
    <w:rsid w:val="07956FED"/>
    <w:rsid w:val="08BCD405"/>
    <w:rsid w:val="0F8800E9"/>
    <w:rsid w:val="235474AB"/>
    <w:rsid w:val="2BAB4835"/>
    <w:rsid w:val="2C51D1DF"/>
    <w:rsid w:val="2DDA8819"/>
    <w:rsid w:val="34B7ABDD"/>
    <w:rsid w:val="433C099B"/>
    <w:rsid w:val="46803354"/>
    <w:rsid w:val="52F26908"/>
    <w:rsid w:val="57A09C5C"/>
    <w:rsid w:val="600930EB"/>
    <w:rsid w:val="644DBCFD"/>
    <w:rsid w:val="6E94971E"/>
    <w:rsid w:val="722F8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018A"/>
  <w15:chartTrackingRefBased/>
  <w15:docId w15:val="{4336B1F5-B72D-4352-8F64-AD150615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E67B08"/>
    <w:pPr>
      <w:keepNext/>
      <w:keepLines/>
      <w:spacing w:after="0"/>
      <w:ind w:right="1440"/>
      <w:outlineLvl w:val="0"/>
    </w:pPr>
    <w:rPr>
      <w:rFonts w:ascii="Museo Slab 500" w:eastAsia="Times New Roman" w:hAnsi="Museo Slab 500"/>
      <w:sz w:val="48"/>
      <w:szCs w:val="32"/>
    </w:rPr>
  </w:style>
  <w:style w:type="paragraph" w:styleId="Heading2">
    <w:name w:val="heading 2"/>
    <w:basedOn w:val="Normal"/>
    <w:next w:val="Normal"/>
    <w:link w:val="Heading2Char"/>
    <w:uiPriority w:val="9"/>
    <w:unhideWhenUsed/>
    <w:qFormat/>
    <w:rsid w:val="00E67B08"/>
    <w:pPr>
      <w:keepNext/>
      <w:keepLines/>
      <w:spacing w:before="40" w:after="840"/>
      <w:outlineLvl w:val="1"/>
    </w:pPr>
    <w:rPr>
      <w:rFonts w:eastAsia="Times New Roman"/>
      <w:b/>
      <w:sz w:val="32"/>
      <w:szCs w:val="26"/>
    </w:rPr>
  </w:style>
  <w:style w:type="paragraph" w:styleId="Heading3">
    <w:name w:val="heading 3"/>
    <w:basedOn w:val="Normal"/>
    <w:next w:val="Normal"/>
    <w:link w:val="Heading3Char"/>
    <w:uiPriority w:val="9"/>
    <w:unhideWhenUsed/>
    <w:qFormat/>
    <w:rsid w:val="005124B2"/>
    <w:pPr>
      <w:keepNext/>
      <w:keepLines/>
      <w:spacing w:before="1" w:after="120"/>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E67B08"/>
    <w:rPr>
      <w:rFonts w:ascii="Museo Slab 500" w:eastAsia="Times New Roman" w:hAnsi="Museo Slab 500"/>
      <w:sz w:val="48"/>
      <w:szCs w:val="32"/>
    </w:rPr>
  </w:style>
  <w:style w:type="character" w:customStyle="1" w:styleId="Heading2Char">
    <w:name w:val="Heading 2 Char"/>
    <w:link w:val="Heading2"/>
    <w:uiPriority w:val="9"/>
    <w:rsid w:val="00E67B08"/>
    <w:rPr>
      <w:rFonts w:eastAsia="Times New Roman"/>
      <w:b/>
      <w:sz w:val="32"/>
      <w:szCs w:val="26"/>
    </w:rPr>
  </w:style>
  <w:style w:type="character" w:customStyle="1" w:styleId="Heading3Char">
    <w:name w:val="Heading 3 Char"/>
    <w:link w:val="Heading3"/>
    <w:uiPriority w:val="9"/>
    <w:rsid w:val="005124B2"/>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FootnoteText">
    <w:name w:val="footnote text"/>
    <w:basedOn w:val="Normal"/>
    <w:link w:val="FootnoteTextChar"/>
    <w:uiPriority w:val="99"/>
    <w:semiHidden/>
    <w:unhideWhenUsed/>
    <w:rsid w:val="005B6DB0"/>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5B6DB0"/>
    <w:rPr>
      <w:color w:val="262626"/>
      <w:kern w:val="16"/>
    </w:rPr>
  </w:style>
  <w:style w:type="character" w:styleId="FootnoteReference">
    <w:name w:val="footnote reference"/>
    <w:uiPriority w:val="99"/>
    <w:semiHidden/>
    <w:unhideWhenUsed/>
    <w:rsid w:val="005B6DB0"/>
    <w:rPr>
      <w:vertAlign w:val="superscript"/>
    </w:rPr>
  </w:style>
  <w:style w:type="paragraph" w:styleId="BalloonText">
    <w:name w:val="Balloon Text"/>
    <w:basedOn w:val="Normal"/>
    <w:link w:val="BalloonTextChar"/>
    <w:uiPriority w:val="99"/>
    <w:semiHidden/>
    <w:unhideWhenUsed/>
    <w:rsid w:val="00AE2B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2B49"/>
    <w:rPr>
      <w:rFonts w:ascii="Segoe UI" w:hAnsi="Segoe UI" w:cs="Segoe UI"/>
      <w:sz w:val="18"/>
      <w:szCs w:val="18"/>
    </w:rPr>
  </w:style>
  <w:style w:type="character" w:styleId="CommentReference">
    <w:name w:val="annotation reference"/>
    <w:uiPriority w:val="99"/>
    <w:semiHidden/>
    <w:unhideWhenUsed/>
    <w:rsid w:val="00D7070A"/>
    <w:rPr>
      <w:sz w:val="16"/>
      <w:szCs w:val="16"/>
    </w:rPr>
  </w:style>
  <w:style w:type="paragraph" w:styleId="CommentText">
    <w:name w:val="annotation text"/>
    <w:basedOn w:val="Normal"/>
    <w:link w:val="CommentTextChar"/>
    <w:uiPriority w:val="99"/>
    <w:unhideWhenUsed/>
    <w:rsid w:val="00D7070A"/>
    <w:rPr>
      <w:sz w:val="20"/>
      <w:szCs w:val="20"/>
    </w:rPr>
  </w:style>
  <w:style w:type="character" w:customStyle="1" w:styleId="CommentTextChar">
    <w:name w:val="Comment Text Char"/>
    <w:basedOn w:val="DefaultParagraphFont"/>
    <w:link w:val="CommentText"/>
    <w:uiPriority w:val="99"/>
    <w:rsid w:val="00D7070A"/>
  </w:style>
  <w:style w:type="paragraph" w:styleId="Revision">
    <w:name w:val="Revision"/>
    <w:hidden/>
    <w:uiPriority w:val="99"/>
    <w:semiHidden/>
    <w:rsid w:val="004B4A9D"/>
    <w:rPr>
      <w:sz w:val="22"/>
      <w:szCs w:val="22"/>
    </w:rPr>
  </w:style>
  <w:style w:type="paragraph" w:styleId="CommentSubject">
    <w:name w:val="annotation subject"/>
    <w:basedOn w:val="CommentText"/>
    <w:next w:val="CommentText"/>
    <w:link w:val="CommentSubjectChar"/>
    <w:uiPriority w:val="99"/>
    <w:semiHidden/>
    <w:unhideWhenUsed/>
    <w:rsid w:val="00CC2104"/>
    <w:rPr>
      <w:b/>
      <w:bCs/>
    </w:rPr>
  </w:style>
  <w:style w:type="character" w:customStyle="1" w:styleId="CommentSubjectChar">
    <w:name w:val="Comment Subject Char"/>
    <w:link w:val="CommentSubject"/>
    <w:uiPriority w:val="99"/>
    <w:semiHidden/>
    <w:rsid w:val="00CC2104"/>
    <w:rPr>
      <w:b/>
      <w:bCs/>
    </w:rPr>
  </w:style>
  <w:style w:type="character" w:styleId="Hyperlink">
    <w:name w:val="Hyperlink"/>
    <w:uiPriority w:val="99"/>
    <w:unhideWhenUsed/>
    <w:rsid w:val="00184263"/>
    <w:rPr>
      <w:color w:val="0563C1"/>
      <w:u w:val="single"/>
    </w:rPr>
  </w:style>
  <w:style w:type="character" w:styleId="UnresolvedMention">
    <w:name w:val="Unresolved Mention"/>
    <w:uiPriority w:val="99"/>
    <w:semiHidden/>
    <w:unhideWhenUsed/>
    <w:rsid w:val="00184263"/>
    <w:rPr>
      <w:color w:val="605E5C"/>
      <w:shd w:val="clear" w:color="auto" w:fill="E1DFDD"/>
    </w:rPr>
  </w:style>
  <w:style w:type="character" w:customStyle="1" w:styleId="cf01">
    <w:name w:val="cf01"/>
    <w:rsid w:val="00D305EB"/>
    <w:rPr>
      <w:rFonts w:ascii="Segoe UI" w:hAnsi="Segoe UI" w:cs="Segoe UI" w:hint="default"/>
      <w:sz w:val="18"/>
      <w:szCs w:val="18"/>
    </w:rPr>
  </w:style>
  <w:style w:type="character" w:styleId="FollowedHyperlink">
    <w:name w:val="FollowedHyperlink"/>
    <w:uiPriority w:val="99"/>
    <w:semiHidden/>
    <w:unhideWhenUsed/>
    <w:rsid w:val="00C43F71"/>
    <w:rPr>
      <w:color w:val="954F72"/>
      <w:u w:val="single"/>
    </w:rPr>
  </w:style>
  <w:style w:type="character" w:styleId="Mention">
    <w:name w:val="Mention"/>
    <w:basedOn w:val="DefaultParagraphFont"/>
    <w:uiPriority w:val="99"/>
    <w:unhideWhenUsed/>
    <w:rsid w:val="008C68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deadult/grantees/handbook/serving-16-year-ol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C22D3-BF4B-4C96-B9CE-A8607F6628EA}">
  <ds:schemaRefs>
    <ds:schemaRef ds:uri="http://schemas.openxmlformats.org/officeDocument/2006/bibliography"/>
  </ds:schemaRefs>
</ds:datastoreItem>
</file>

<file path=customXml/itemProps2.xml><?xml version="1.0" encoding="utf-8"?>
<ds:datastoreItem xmlns:ds="http://schemas.openxmlformats.org/officeDocument/2006/customXml" ds:itemID="{FCC40C5B-A2BB-4225-AC3C-3DC620AE9063}">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customXml/itemProps3.xml><?xml version="1.0" encoding="utf-8"?>
<ds:datastoreItem xmlns:ds="http://schemas.openxmlformats.org/officeDocument/2006/customXml" ds:itemID="{D9740C71-4A26-4CF7-8C4D-2C24E9CA5275}">
  <ds:schemaRefs>
    <ds:schemaRef ds:uri="http://schemas.microsoft.com/sharepoint/v3/contenttype/forms"/>
  </ds:schemaRefs>
</ds:datastoreItem>
</file>

<file path=customXml/itemProps4.xml><?xml version="1.0" encoding="utf-8"?>
<ds:datastoreItem xmlns:ds="http://schemas.openxmlformats.org/officeDocument/2006/customXml" ds:itemID="{0B69CB5A-7A1F-48BB-A71B-99C591B5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7106</Characters>
  <Application>Microsoft Office Word</Application>
  <DocSecurity>0</DocSecurity>
  <Lines>59</Lines>
  <Paragraphs>16</Paragraphs>
  <ScaleCrop>false</ScaleCrop>
  <Company>Colorado Department Of Education</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43</cp:revision>
  <dcterms:created xsi:type="dcterms:W3CDTF">2023-12-15T21:02:00Z</dcterms:created>
  <dcterms:modified xsi:type="dcterms:W3CDTF">2024-02-21T17:23:00Z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